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8ABD8" w14:textId="77777777" w:rsidR="00833A92" w:rsidRPr="00AA76E8" w:rsidRDefault="009232F1" w:rsidP="00833A92">
      <w:pPr>
        <w:pStyle w:val="Subtitle"/>
        <w:pBdr>
          <w:top w:val="none" w:sz="0" w:space="0" w:color="auto"/>
        </w:pBdr>
        <w:jc w:val="left"/>
        <w:rPr>
          <w:rFonts w:ascii="Verdana" w:hAnsi="Verdana"/>
          <w:b/>
          <w:color w:val="004800"/>
          <w:sz w:val="40"/>
          <w:szCs w:val="40"/>
        </w:rPr>
      </w:pPr>
      <w:r w:rsidRPr="009232F1">
        <w:rPr>
          <w:noProof/>
          <w:sz w:val="24"/>
          <w:szCs w:val="24"/>
        </w:rPr>
        <mc:AlternateContent>
          <mc:Choice Requires="wps">
            <w:drawing>
              <wp:anchor distT="45720" distB="45720" distL="114300" distR="114300" simplePos="0" relativeHeight="251660800" behindDoc="0" locked="0" layoutInCell="1" allowOverlap="1" wp14:anchorId="6F3E736C" wp14:editId="49DEF2B1">
                <wp:simplePos x="0" y="0"/>
                <wp:positionH relativeFrom="column">
                  <wp:posOffset>4490720</wp:posOffset>
                </wp:positionH>
                <wp:positionV relativeFrom="paragraph">
                  <wp:posOffset>7620</wp:posOffset>
                </wp:positionV>
                <wp:extent cx="1894840" cy="13068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306830"/>
                        </a:xfrm>
                        <a:prstGeom prst="rect">
                          <a:avLst/>
                        </a:prstGeom>
                        <a:solidFill>
                          <a:srgbClr val="FFFFFF"/>
                        </a:solidFill>
                        <a:ln w="9525">
                          <a:noFill/>
                          <a:miter lim="800000"/>
                          <a:headEnd/>
                          <a:tailEnd/>
                        </a:ln>
                      </wps:spPr>
                      <wps:txbx>
                        <w:txbxContent>
                          <w:p w14:paraId="7238AFDB" w14:textId="77777777" w:rsidR="009232F1" w:rsidRDefault="009232F1">
                            <w:r>
                              <w:rPr>
                                <w:noProof/>
                              </w:rPr>
                              <w:drawing>
                                <wp:inline distT="0" distB="0" distL="0" distR="0" wp14:anchorId="36589122" wp14:editId="7EC49C31">
                                  <wp:extent cx="1651285" cy="1222940"/>
                                  <wp:effectExtent l="0" t="0" r="6350" b="0"/>
                                  <wp:docPr id="3" name="Picture 3" descr="cid:image001.jpg@01D33E8B.8EF0D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3E8B.8EF0D3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35265" cy="12851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3E736C" id="_x0000_t202" coordsize="21600,21600" o:spt="202" path="m,l,21600r21600,l21600,xe">
                <v:stroke joinstyle="miter"/>
                <v:path gradientshapeok="t" o:connecttype="rect"/>
              </v:shapetype>
              <v:shape id="Text Box 2" o:spid="_x0000_s1026" type="#_x0000_t202" style="position:absolute;margin-left:353.6pt;margin-top:.6pt;width:149.2pt;height:10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5ofIQIAAB4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" stroked="f">
                <v:textbox>
                  <w:txbxContent>
                    <w:p w14:paraId="7238AFDB" w14:textId="77777777" w:rsidR="009232F1" w:rsidRDefault="009232F1">
                      <w:r>
                        <w:rPr>
                          <w:noProof/>
                        </w:rPr>
                        <w:drawing>
                          <wp:inline distT="0" distB="0" distL="0" distR="0" wp14:anchorId="36589122" wp14:editId="7EC49C31">
                            <wp:extent cx="1651285" cy="1222940"/>
                            <wp:effectExtent l="0" t="0" r="6350" b="0"/>
                            <wp:docPr id="3" name="Picture 3" descr="cid:image001.jpg@01D33E8B.8EF0D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3E8B.8EF0D34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735265" cy="1285136"/>
                                    </a:xfrm>
                                    <a:prstGeom prst="rect">
                                      <a:avLst/>
                                    </a:prstGeom>
                                    <a:noFill/>
                                    <a:ln>
                                      <a:noFill/>
                                    </a:ln>
                                  </pic:spPr>
                                </pic:pic>
                              </a:graphicData>
                            </a:graphic>
                          </wp:inline>
                        </w:drawing>
                      </w:r>
                    </w:p>
                  </w:txbxContent>
                </v:textbox>
                <w10:wrap type="square"/>
              </v:shape>
            </w:pict>
          </mc:Fallback>
        </mc:AlternateContent>
      </w:r>
      <w:r w:rsidR="00833A92" w:rsidRPr="00AA76E8">
        <w:rPr>
          <w:rFonts w:ascii="Verdana" w:hAnsi="Verdana"/>
          <w:b/>
          <w:color w:val="004800"/>
          <w:sz w:val="40"/>
          <w:szCs w:val="40"/>
        </w:rPr>
        <w:t>Connie Davis</w:t>
      </w:r>
      <w:r w:rsidR="00443600">
        <w:rPr>
          <w:rFonts w:ascii="Verdana" w:hAnsi="Verdana"/>
          <w:b/>
          <w:color w:val="004800"/>
          <w:sz w:val="40"/>
          <w:szCs w:val="40"/>
        </w:rPr>
        <w:t xml:space="preserve"> Powell</w:t>
      </w:r>
      <w:r w:rsidR="00833A92" w:rsidRPr="00AA76E8">
        <w:rPr>
          <w:rFonts w:ascii="Verdana" w:hAnsi="Verdana"/>
          <w:b/>
          <w:color w:val="004800"/>
          <w:sz w:val="40"/>
          <w:szCs w:val="40"/>
        </w:rPr>
        <w:t xml:space="preserve"> Nichols</w:t>
      </w:r>
    </w:p>
    <w:p w14:paraId="2A353511" w14:textId="77777777" w:rsidR="00EC6389" w:rsidRPr="00EE2005" w:rsidRDefault="00ED753A" w:rsidP="00833A92">
      <w:pPr>
        <w:pStyle w:val="Subtitle"/>
        <w:pBdr>
          <w:top w:val="none" w:sz="0" w:space="0" w:color="auto"/>
        </w:pBdr>
        <w:jc w:val="left"/>
        <w:rPr>
          <w:sz w:val="24"/>
          <w:szCs w:val="24"/>
        </w:rPr>
      </w:pPr>
      <w:r w:rsidRPr="00EE2005">
        <w:rPr>
          <w:sz w:val="24"/>
          <w:szCs w:val="24"/>
        </w:rPr>
        <w:t>111</w:t>
      </w:r>
      <w:r w:rsidR="00EC6389" w:rsidRPr="00EE2005">
        <w:rPr>
          <w:sz w:val="24"/>
          <w:szCs w:val="24"/>
        </w:rPr>
        <w:t>4 South University Parks Drive</w:t>
      </w:r>
      <w:r w:rsidR="00DA58B4" w:rsidRPr="00EE2005">
        <w:rPr>
          <w:sz w:val="24"/>
          <w:szCs w:val="24"/>
        </w:rPr>
        <w:t xml:space="preserve"> </w:t>
      </w:r>
    </w:p>
    <w:p w14:paraId="56419E79" w14:textId="77777777" w:rsidR="00EC6389" w:rsidRPr="00EE2005" w:rsidRDefault="00ED753A" w:rsidP="00833A92">
      <w:pPr>
        <w:pStyle w:val="Subtitle"/>
        <w:pBdr>
          <w:top w:val="none" w:sz="0" w:space="0" w:color="auto"/>
        </w:pBdr>
        <w:jc w:val="left"/>
        <w:rPr>
          <w:sz w:val="24"/>
          <w:szCs w:val="24"/>
        </w:rPr>
      </w:pPr>
      <w:r w:rsidRPr="00EE2005">
        <w:rPr>
          <w:sz w:val="24"/>
          <w:szCs w:val="24"/>
        </w:rPr>
        <w:t xml:space="preserve">Waco, Texas 76798 </w:t>
      </w:r>
    </w:p>
    <w:p w14:paraId="2E6964DF" w14:textId="77777777" w:rsidR="00EC6389" w:rsidRPr="00EE2005" w:rsidRDefault="00ED753A" w:rsidP="00833A92">
      <w:pPr>
        <w:pStyle w:val="Subtitle"/>
        <w:pBdr>
          <w:top w:val="none" w:sz="0" w:space="0" w:color="auto"/>
        </w:pBdr>
        <w:jc w:val="left"/>
        <w:rPr>
          <w:sz w:val="24"/>
          <w:szCs w:val="24"/>
        </w:rPr>
      </w:pPr>
      <w:r w:rsidRPr="00EE2005">
        <w:rPr>
          <w:sz w:val="24"/>
          <w:szCs w:val="24"/>
        </w:rPr>
        <w:t xml:space="preserve">(254) 710-4217 </w:t>
      </w:r>
    </w:p>
    <w:p w14:paraId="1C4F7B7B" w14:textId="77777777" w:rsidR="008F3147" w:rsidRPr="00EE2005" w:rsidRDefault="00ED753A" w:rsidP="00833A92">
      <w:pPr>
        <w:pStyle w:val="Subtitle"/>
        <w:pBdr>
          <w:top w:val="none" w:sz="0" w:space="0" w:color="auto"/>
        </w:pBdr>
        <w:jc w:val="left"/>
        <w:rPr>
          <w:b/>
          <w:bCs w:val="0"/>
          <w:sz w:val="24"/>
          <w:szCs w:val="24"/>
        </w:rPr>
      </w:pPr>
      <w:r w:rsidRPr="00EE2005">
        <w:rPr>
          <w:sz w:val="24"/>
          <w:szCs w:val="24"/>
        </w:rPr>
        <w:t>Connie_</w:t>
      </w:r>
      <w:r w:rsidR="004104EE" w:rsidRPr="00EE2005">
        <w:rPr>
          <w:sz w:val="24"/>
          <w:szCs w:val="24"/>
        </w:rPr>
        <w:t>Powell</w:t>
      </w:r>
      <w:r w:rsidRPr="00EE2005">
        <w:rPr>
          <w:sz w:val="24"/>
          <w:szCs w:val="24"/>
        </w:rPr>
        <w:t xml:space="preserve">@baylor.edu </w:t>
      </w:r>
    </w:p>
    <w:p w14:paraId="45005CE6" w14:textId="77777777" w:rsidR="00833A92" w:rsidRDefault="00833A92" w:rsidP="00833A92">
      <w:pPr>
        <w:pBdr>
          <w:bottom w:val="single" w:sz="12" w:space="1" w:color="auto"/>
        </w:pBdr>
        <w:rPr>
          <w:rFonts w:ascii="Verdana" w:hAnsi="Verdana" w:cs="Arial"/>
          <w:b/>
          <w:color w:val="008000"/>
          <w:sz w:val="32"/>
          <w:szCs w:val="32"/>
        </w:rPr>
      </w:pPr>
    </w:p>
    <w:p w14:paraId="15C60608" w14:textId="77777777" w:rsidR="00FE1B4B" w:rsidRPr="00FE1B4B" w:rsidRDefault="00FE1B4B" w:rsidP="00833A92">
      <w:pPr>
        <w:pBdr>
          <w:bottom w:val="single" w:sz="12" w:space="1" w:color="auto"/>
        </w:pBdr>
        <w:rPr>
          <w:rFonts w:ascii="Verdana" w:hAnsi="Verdana"/>
          <w:b/>
          <w:color w:val="004800"/>
          <w:sz w:val="28"/>
          <w:szCs w:val="28"/>
        </w:rPr>
      </w:pPr>
      <w:r w:rsidRPr="00FE1B4B">
        <w:rPr>
          <w:rFonts w:ascii="Verdana" w:hAnsi="Verdana"/>
          <w:b/>
          <w:color w:val="004800"/>
          <w:sz w:val="28"/>
          <w:szCs w:val="28"/>
        </w:rPr>
        <w:t>Professor of Law and Director</w:t>
      </w:r>
    </w:p>
    <w:p w14:paraId="68E21B7F" w14:textId="77777777" w:rsidR="00FE1B4B" w:rsidRDefault="00FE1B4B" w:rsidP="00833A92">
      <w:pPr>
        <w:pBdr>
          <w:bottom w:val="single" w:sz="12" w:space="1" w:color="auto"/>
        </w:pBdr>
        <w:rPr>
          <w:rFonts w:ascii="Verdana" w:hAnsi="Verdana"/>
          <w:b/>
          <w:color w:val="004800"/>
          <w:sz w:val="28"/>
          <w:szCs w:val="28"/>
        </w:rPr>
      </w:pPr>
      <w:r>
        <w:rPr>
          <w:rFonts w:ascii="Verdana" w:hAnsi="Verdana"/>
          <w:b/>
          <w:color w:val="004800"/>
          <w:sz w:val="28"/>
          <w:szCs w:val="28"/>
        </w:rPr>
        <w:t>o</w:t>
      </w:r>
      <w:r w:rsidRPr="00FE1B4B">
        <w:rPr>
          <w:rFonts w:ascii="Verdana" w:hAnsi="Verdana"/>
          <w:b/>
          <w:color w:val="004800"/>
          <w:sz w:val="28"/>
          <w:szCs w:val="28"/>
        </w:rPr>
        <w:t>f the Baylor Law Intellectual</w:t>
      </w:r>
      <w:r>
        <w:rPr>
          <w:rFonts w:ascii="Verdana" w:hAnsi="Verdana"/>
          <w:b/>
          <w:color w:val="004800"/>
          <w:sz w:val="28"/>
          <w:szCs w:val="28"/>
        </w:rPr>
        <w:t xml:space="preserve"> </w:t>
      </w:r>
      <w:r w:rsidRPr="00FE1B4B">
        <w:rPr>
          <w:rFonts w:ascii="Verdana" w:hAnsi="Verdana"/>
          <w:b/>
          <w:color w:val="004800"/>
          <w:sz w:val="28"/>
          <w:szCs w:val="28"/>
        </w:rPr>
        <w:t xml:space="preserve">Property </w:t>
      </w:r>
    </w:p>
    <w:p w14:paraId="4545D8FD" w14:textId="4F111D48" w:rsidR="00FE1B4B" w:rsidRDefault="00FE1B4B" w:rsidP="00833A92">
      <w:pPr>
        <w:pBdr>
          <w:bottom w:val="single" w:sz="12" w:space="1" w:color="auto"/>
        </w:pBdr>
        <w:rPr>
          <w:rFonts w:ascii="Verdana" w:hAnsi="Verdana"/>
          <w:b/>
          <w:color w:val="004800"/>
          <w:sz w:val="28"/>
          <w:szCs w:val="28"/>
        </w:rPr>
      </w:pPr>
      <w:r w:rsidRPr="00FE1B4B">
        <w:rPr>
          <w:rFonts w:ascii="Verdana" w:hAnsi="Verdana"/>
          <w:b/>
          <w:color w:val="004800"/>
          <w:sz w:val="28"/>
          <w:szCs w:val="28"/>
        </w:rPr>
        <w:t xml:space="preserve">and Entrepreneurship Clinic </w:t>
      </w:r>
    </w:p>
    <w:p w14:paraId="5E9D2726" w14:textId="4DF3CE65" w:rsidR="0095273E" w:rsidRDefault="0095273E" w:rsidP="00833A92">
      <w:pPr>
        <w:pBdr>
          <w:bottom w:val="single" w:sz="12" w:space="1" w:color="auto"/>
        </w:pBdr>
        <w:rPr>
          <w:rFonts w:ascii="Verdana" w:hAnsi="Verdana"/>
          <w:b/>
          <w:color w:val="004800"/>
          <w:sz w:val="28"/>
          <w:szCs w:val="28"/>
        </w:rPr>
      </w:pPr>
    </w:p>
    <w:p w14:paraId="1D41E09F" w14:textId="6859C5FB" w:rsidR="0095273E" w:rsidRDefault="001069A7" w:rsidP="00833A92">
      <w:pPr>
        <w:pBdr>
          <w:bottom w:val="single" w:sz="12" w:space="1" w:color="auto"/>
        </w:pBdr>
        <w:rPr>
          <w:rFonts w:ascii="Verdana" w:hAnsi="Verdana" w:cs="Arial"/>
          <w:b/>
          <w:color w:val="008000"/>
          <w:sz w:val="32"/>
          <w:szCs w:val="32"/>
        </w:rPr>
      </w:pPr>
      <w:r>
        <w:rPr>
          <w:rFonts w:ascii="Verdana" w:hAnsi="Verdana"/>
          <w:b/>
          <w:color w:val="004800"/>
          <w:sz w:val="28"/>
          <w:szCs w:val="28"/>
        </w:rPr>
        <w:t>Partner – Munck Wilson Mandala</w:t>
      </w:r>
    </w:p>
    <w:p w14:paraId="23A2336F" w14:textId="77777777" w:rsidR="00FE1B4B" w:rsidRDefault="00FE1B4B" w:rsidP="00833A92">
      <w:pPr>
        <w:pBdr>
          <w:bottom w:val="single" w:sz="12" w:space="1" w:color="auto"/>
        </w:pBdr>
        <w:rPr>
          <w:rFonts w:ascii="Verdana" w:hAnsi="Verdana" w:cs="Arial"/>
          <w:b/>
          <w:color w:val="008000"/>
          <w:sz w:val="32"/>
          <w:szCs w:val="32"/>
        </w:rPr>
      </w:pPr>
    </w:p>
    <w:p w14:paraId="182F9FD9" w14:textId="77777777" w:rsidR="00FE1B4B" w:rsidRDefault="00FE1B4B" w:rsidP="00833A92">
      <w:pPr>
        <w:pBdr>
          <w:bottom w:val="single" w:sz="12" w:space="1" w:color="auto"/>
        </w:pBdr>
        <w:rPr>
          <w:rFonts w:ascii="Verdana" w:hAnsi="Verdana" w:cs="Arial"/>
          <w:b/>
          <w:color w:val="008000"/>
          <w:sz w:val="32"/>
          <w:szCs w:val="32"/>
        </w:rPr>
      </w:pPr>
    </w:p>
    <w:p w14:paraId="7613F47C" w14:textId="77777777" w:rsidR="00833A92" w:rsidRPr="0053443C" w:rsidRDefault="00833A92" w:rsidP="00833A92">
      <w:pPr>
        <w:pBdr>
          <w:bottom w:val="single" w:sz="12" w:space="1" w:color="auto"/>
        </w:pBdr>
        <w:rPr>
          <w:rFonts w:ascii="Verdana" w:hAnsi="Verdana" w:cs="Arial"/>
          <w:b/>
          <w:color w:val="004800"/>
          <w:sz w:val="32"/>
          <w:szCs w:val="32"/>
        </w:rPr>
      </w:pPr>
      <w:r w:rsidRPr="0053443C">
        <w:rPr>
          <w:rFonts w:ascii="Verdana" w:hAnsi="Verdana" w:cs="Arial"/>
          <w:b/>
          <w:color w:val="004800"/>
          <w:sz w:val="32"/>
          <w:szCs w:val="32"/>
        </w:rPr>
        <w:t>EDUCATION</w:t>
      </w:r>
    </w:p>
    <w:p w14:paraId="76974323" w14:textId="77777777" w:rsidR="00833A92" w:rsidRPr="009C01AB" w:rsidRDefault="00833A92" w:rsidP="00833A92">
      <w:pPr>
        <w:rPr>
          <w:rFonts w:ascii="Arial" w:hAnsi="Arial" w:cs="Arial"/>
          <w:color w:val="008000"/>
          <w:sz w:val="10"/>
          <w:szCs w:val="10"/>
        </w:rPr>
      </w:pPr>
    </w:p>
    <w:p w14:paraId="23F78CEE" w14:textId="77777777" w:rsidR="00EC6389" w:rsidRDefault="00EC6389" w:rsidP="008C00D2">
      <w:pPr>
        <w:rPr>
          <w:b/>
          <w:smallCaps/>
          <w:szCs w:val="24"/>
        </w:rPr>
      </w:pPr>
    </w:p>
    <w:p w14:paraId="6AE639A2" w14:textId="77777777" w:rsidR="008F3147" w:rsidRPr="00EE2005" w:rsidRDefault="008F3147" w:rsidP="008C00D2">
      <w:pPr>
        <w:rPr>
          <w:b/>
          <w:smallCaps/>
          <w:szCs w:val="24"/>
        </w:rPr>
      </w:pPr>
      <w:r w:rsidRPr="00EE2005">
        <w:rPr>
          <w:b/>
          <w:smallCaps/>
          <w:szCs w:val="24"/>
        </w:rPr>
        <w:t>Indiana University</w:t>
      </w:r>
      <w:r w:rsidR="006A16C1" w:rsidRPr="00EE2005">
        <w:rPr>
          <w:b/>
          <w:smallCaps/>
          <w:szCs w:val="24"/>
        </w:rPr>
        <w:t xml:space="preserve"> Mauer School of Law</w:t>
      </w:r>
      <w:r w:rsidRPr="00EE2005">
        <w:rPr>
          <w:b/>
          <w:smallCaps/>
          <w:szCs w:val="24"/>
        </w:rPr>
        <w:t>,</w:t>
      </w:r>
      <w:r w:rsidR="00EC6389" w:rsidRPr="00EE2005">
        <w:rPr>
          <w:b/>
          <w:smallCaps/>
          <w:szCs w:val="24"/>
        </w:rPr>
        <w:t xml:space="preserve"> </w:t>
      </w:r>
      <w:r w:rsidRPr="00EE2005">
        <w:rPr>
          <w:b/>
          <w:szCs w:val="24"/>
        </w:rPr>
        <w:t>Bloomington, Indiana</w:t>
      </w:r>
    </w:p>
    <w:p w14:paraId="1D3DFE61" w14:textId="77777777" w:rsidR="008F3147" w:rsidRPr="00EE2005" w:rsidRDefault="008F3147" w:rsidP="008C00D2">
      <w:pPr>
        <w:rPr>
          <w:szCs w:val="24"/>
        </w:rPr>
      </w:pPr>
      <w:r w:rsidRPr="00EE2005">
        <w:rPr>
          <w:szCs w:val="24"/>
        </w:rPr>
        <w:t xml:space="preserve">Doctor of Jurisprudence, May 2000, </w:t>
      </w:r>
      <w:r w:rsidRPr="00EE2005">
        <w:rPr>
          <w:i/>
          <w:szCs w:val="24"/>
        </w:rPr>
        <w:t>Cum Laude</w:t>
      </w:r>
    </w:p>
    <w:p w14:paraId="6E5492E5" w14:textId="77777777" w:rsidR="008F3147" w:rsidRPr="00EE2005" w:rsidRDefault="008F3147" w:rsidP="008C00D2">
      <w:pPr>
        <w:ind w:left="2160"/>
        <w:rPr>
          <w:szCs w:val="24"/>
        </w:rPr>
      </w:pPr>
    </w:p>
    <w:p w14:paraId="3D945C38" w14:textId="77777777" w:rsidR="008F3147" w:rsidRPr="00EE2005" w:rsidRDefault="008F3147" w:rsidP="008C00D2">
      <w:pPr>
        <w:pStyle w:val="Heading2"/>
        <w:rPr>
          <w:b/>
          <w:smallCaps/>
          <w:szCs w:val="24"/>
        </w:rPr>
      </w:pPr>
      <w:r w:rsidRPr="00EE2005">
        <w:rPr>
          <w:b/>
          <w:smallCaps/>
          <w:szCs w:val="24"/>
        </w:rPr>
        <w:t>University of North Carolina</w:t>
      </w:r>
      <w:r w:rsidR="00EC6389" w:rsidRPr="00EE2005">
        <w:rPr>
          <w:b/>
          <w:bCs/>
          <w:szCs w:val="24"/>
        </w:rPr>
        <w:t xml:space="preserve">, </w:t>
      </w:r>
      <w:r w:rsidRPr="00EE2005">
        <w:rPr>
          <w:b/>
          <w:bCs/>
          <w:szCs w:val="24"/>
        </w:rPr>
        <w:t>Chapel</w:t>
      </w:r>
      <w:r w:rsidRPr="00EE2005">
        <w:rPr>
          <w:b/>
          <w:szCs w:val="24"/>
        </w:rPr>
        <w:t xml:space="preserve"> Hill, North Carolina</w:t>
      </w:r>
    </w:p>
    <w:p w14:paraId="7FA2A216" w14:textId="77777777" w:rsidR="00833A92" w:rsidRPr="00EE2005" w:rsidRDefault="008F3147" w:rsidP="00833A92">
      <w:pPr>
        <w:pStyle w:val="Heading1"/>
        <w:rPr>
          <w:szCs w:val="24"/>
        </w:rPr>
      </w:pPr>
      <w:r w:rsidRPr="00EE2005">
        <w:rPr>
          <w:szCs w:val="24"/>
        </w:rPr>
        <w:t>Bachelor of Arts in Biology, August 1997</w:t>
      </w:r>
    </w:p>
    <w:p w14:paraId="1D312CB7" w14:textId="77777777" w:rsidR="00833A92" w:rsidRDefault="00833A92" w:rsidP="00833A92">
      <w:pPr>
        <w:pBdr>
          <w:bottom w:val="single" w:sz="12" w:space="1" w:color="auto"/>
        </w:pBdr>
        <w:rPr>
          <w:rFonts w:ascii="Verdana" w:hAnsi="Verdana" w:cs="Arial"/>
          <w:b/>
          <w:color w:val="008000"/>
          <w:szCs w:val="24"/>
        </w:rPr>
      </w:pPr>
    </w:p>
    <w:p w14:paraId="028D32BD" w14:textId="77777777" w:rsidR="00FE1B4B" w:rsidRPr="00EE2005" w:rsidRDefault="00FE1B4B" w:rsidP="00833A92">
      <w:pPr>
        <w:pBdr>
          <w:bottom w:val="single" w:sz="12" w:space="1" w:color="auto"/>
        </w:pBdr>
        <w:rPr>
          <w:rFonts w:ascii="Verdana" w:hAnsi="Verdana" w:cs="Arial"/>
          <w:b/>
          <w:color w:val="008000"/>
          <w:szCs w:val="24"/>
        </w:rPr>
      </w:pPr>
    </w:p>
    <w:p w14:paraId="7DE0305B" w14:textId="77777777" w:rsidR="00833A92" w:rsidRPr="00AA76E8" w:rsidRDefault="00833A92" w:rsidP="00833A92">
      <w:pPr>
        <w:pBdr>
          <w:bottom w:val="single" w:sz="12" w:space="1" w:color="auto"/>
        </w:pBdr>
        <w:rPr>
          <w:rFonts w:ascii="Verdana" w:hAnsi="Verdana" w:cs="Arial"/>
          <w:b/>
          <w:color w:val="004800"/>
          <w:sz w:val="32"/>
          <w:szCs w:val="32"/>
        </w:rPr>
      </w:pPr>
      <w:r w:rsidRPr="00AA76E8">
        <w:rPr>
          <w:rFonts w:ascii="Verdana" w:hAnsi="Verdana" w:cs="Arial"/>
          <w:b/>
          <w:color w:val="004800"/>
          <w:sz w:val="32"/>
          <w:szCs w:val="32"/>
        </w:rPr>
        <w:t>RESEARCH &amp; TEACHING SUMMARY</w:t>
      </w:r>
    </w:p>
    <w:p w14:paraId="1CAC2001" w14:textId="77777777" w:rsidR="00833A92" w:rsidRPr="009C01AB" w:rsidRDefault="00833A92" w:rsidP="00833A92">
      <w:pPr>
        <w:pStyle w:val="Heading3"/>
        <w:tabs>
          <w:tab w:val="left" w:pos="2520"/>
        </w:tabs>
        <w:rPr>
          <w:rFonts w:ascii="Arial" w:hAnsi="Arial" w:cs="Arial"/>
          <w:b/>
          <w:bCs/>
          <w:sz w:val="10"/>
          <w:szCs w:val="10"/>
        </w:rPr>
      </w:pPr>
    </w:p>
    <w:p w14:paraId="5A6C6122" w14:textId="2E54FF63" w:rsidR="00430B4C" w:rsidRDefault="00430B4C" w:rsidP="00833A92">
      <w:pPr>
        <w:rPr>
          <w:b/>
          <w:szCs w:val="24"/>
        </w:rPr>
      </w:pPr>
    </w:p>
    <w:p w14:paraId="0DD63C71" w14:textId="6DA45E6A" w:rsidR="00430B4C" w:rsidRDefault="00430B4C" w:rsidP="00833A92">
      <w:pPr>
        <w:rPr>
          <w:b/>
          <w:szCs w:val="24"/>
        </w:rPr>
      </w:pPr>
      <w:r>
        <w:rPr>
          <w:b/>
          <w:szCs w:val="24"/>
        </w:rPr>
        <w:t>Director of the Baylor Law Intellectual Property and Entrepreneurship Clinic</w:t>
      </w:r>
    </w:p>
    <w:p w14:paraId="55C6F394" w14:textId="77777777" w:rsidR="00430B4C" w:rsidRDefault="00430B4C" w:rsidP="00833A92">
      <w:pPr>
        <w:rPr>
          <w:b/>
          <w:szCs w:val="24"/>
        </w:rPr>
      </w:pPr>
    </w:p>
    <w:p w14:paraId="12548408" w14:textId="0AD74DB1" w:rsidR="00833A92" w:rsidRPr="00430B4C" w:rsidRDefault="00833A92" w:rsidP="00833A92">
      <w:pPr>
        <w:rPr>
          <w:b/>
          <w:szCs w:val="24"/>
          <w:u w:val="single"/>
        </w:rPr>
      </w:pPr>
      <w:r w:rsidRPr="00430B4C">
        <w:rPr>
          <w:b/>
          <w:szCs w:val="24"/>
          <w:u w:val="single"/>
        </w:rPr>
        <w:t>Research</w:t>
      </w:r>
    </w:p>
    <w:p w14:paraId="4F59ED30" w14:textId="77777777" w:rsidR="00833A92" w:rsidRPr="00EE2005" w:rsidRDefault="00833A92" w:rsidP="00833A92">
      <w:pPr>
        <w:rPr>
          <w:szCs w:val="24"/>
        </w:rPr>
      </w:pPr>
      <w:r w:rsidRPr="00EE2005">
        <w:rPr>
          <w:szCs w:val="24"/>
        </w:rPr>
        <w:t>Intellectual Property</w:t>
      </w:r>
    </w:p>
    <w:p w14:paraId="47ED32D0" w14:textId="77777777" w:rsidR="00833A92" w:rsidRPr="00EE2005" w:rsidRDefault="00833A92" w:rsidP="00833A92">
      <w:pPr>
        <w:rPr>
          <w:szCs w:val="24"/>
        </w:rPr>
      </w:pPr>
      <w:r w:rsidRPr="00EE2005">
        <w:rPr>
          <w:szCs w:val="24"/>
        </w:rPr>
        <w:t>Privacy</w:t>
      </w:r>
      <w:r w:rsidR="005A376C" w:rsidRPr="00EE2005">
        <w:rPr>
          <w:szCs w:val="24"/>
        </w:rPr>
        <w:t xml:space="preserve"> Law</w:t>
      </w:r>
      <w:r w:rsidRPr="00EE2005">
        <w:rPr>
          <w:szCs w:val="24"/>
        </w:rPr>
        <w:br/>
        <w:t xml:space="preserve">Internet Law </w:t>
      </w:r>
    </w:p>
    <w:p w14:paraId="71C3305F" w14:textId="77777777" w:rsidR="00833A92" w:rsidRPr="00EE2005" w:rsidRDefault="00833A92" w:rsidP="00833A92">
      <w:pPr>
        <w:rPr>
          <w:szCs w:val="24"/>
        </w:rPr>
      </w:pPr>
    </w:p>
    <w:p w14:paraId="6823B268" w14:textId="77777777" w:rsidR="00833A92" w:rsidRPr="00430B4C" w:rsidRDefault="00833A92" w:rsidP="00833A92">
      <w:pPr>
        <w:rPr>
          <w:szCs w:val="24"/>
          <w:u w:val="single"/>
        </w:rPr>
      </w:pPr>
      <w:r w:rsidRPr="00430B4C">
        <w:rPr>
          <w:b/>
          <w:szCs w:val="24"/>
          <w:u w:val="single"/>
        </w:rPr>
        <w:t>Citation Analysis</w:t>
      </w:r>
      <w:r w:rsidRPr="00430B4C">
        <w:rPr>
          <w:szCs w:val="24"/>
          <w:u w:val="single"/>
        </w:rPr>
        <w:t xml:space="preserve"> </w:t>
      </w:r>
    </w:p>
    <w:p w14:paraId="3C803066" w14:textId="77777777" w:rsidR="00833A92" w:rsidRPr="00EE2005" w:rsidRDefault="00833A92" w:rsidP="00833A92">
      <w:pPr>
        <w:rPr>
          <w:szCs w:val="24"/>
        </w:rPr>
      </w:pPr>
      <w:r w:rsidRPr="00EE2005">
        <w:rPr>
          <w:szCs w:val="24"/>
        </w:rPr>
        <w:t xml:space="preserve">Google Scholar </w:t>
      </w:r>
      <w:r w:rsidR="00237DAB" w:rsidRPr="00EE2005">
        <w:rPr>
          <w:szCs w:val="24"/>
        </w:rPr>
        <w:t>Citation Total</w:t>
      </w:r>
      <w:r w:rsidRPr="00EE2005">
        <w:rPr>
          <w:szCs w:val="24"/>
        </w:rPr>
        <w:t xml:space="preserve">: 39; Average cites per article: 5; H-index: 4 </w:t>
      </w:r>
    </w:p>
    <w:p w14:paraId="1CCD931F" w14:textId="77777777" w:rsidR="00237DAB" w:rsidRPr="00EE2005" w:rsidRDefault="00237DAB" w:rsidP="00833A92">
      <w:pPr>
        <w:rPr>
          <w:szCs w:val="24"/>
        </w:rPr>
      </w:pPr>
      <w:r w:rsidRPr="00EE2005">
        <w:rPr>
          <w:szCs w:val="24"/>
        </w:rPr>
        <w:t>Westlaw Citation Total: 33</w:t>
      </w:r>
    </w:p>
    <w:p w14:paraId="1591CC7A" w14:textId="77777777" w:rsidR="00833A92" w:rsidRPr="00EE2005" w:rsidRDefault="00833A92" w:rsidP="00833A92">
      <w:pPr>
        <w:rPr>
          <w:szCs w:val="24"/>
        </w:rPr>
      </w:pPr>
      <w:r w:rsidRPr="00EE2005">
        <w:rPr>
          <w:szCs w:val="24"/>
        </w:rPr>
        <w:tab/>
      </w:r>
      <w:r w:rsidRPr="00EE2005">
        <w:rPr>
          <w:szCs w:val="24"/>
        </w:rPr>
        <w:tab/>
      </w:r>
      <w:r w:rsidRPr="00EE2005">
        <w:rPr>
          <w:szCs w:val="24"/>
        </w:rPr>
        <w:tab/>
      </w:r>
      <w:r w:rsidRPr="00EE2005">
        <w:rPr>
          <w:szCs w:val="24"/>
        </w:rPr>
        <w:tab/>
      </w:r>
    </w:p>
    <w:p w14:paraId="155E3159" w14:textId="18F5F216" w:rsidR="00833A92" w:rsidRPr="00430B4C" w:rsidRDefault="00833A92" w:rsidP="00833A92">
      <w:pPr>
        <w:rPr>
          <w:b/>
          <w:szCs w:val="24"/>
          <w:u w:val="single"/>
        </w:rPr>
      </w:pPr>
      <w:r w:rsidRPr="00430B4C">
        <w:rPr>
          <w:b/>
          <w:szCs w:val="24"/>
          <w:u w:val="single"/>
        </w:rPr>
        <w:t>Teaching</w:t>
      </w:r>
    </w:p>
    <w:p w14:paraId="2C7688C2" w14:textId="77777777" w:rsidR="008836B7" w:rsidRDefault="008836B7" w:rsidP="008836B7">
      <w:pPr>
        <w:rPr>
          <w:szCs w:val="24"/>
        </w:rPr>
      </w:pPr>
      <w:r w:rsidRPr="00EE2005">
        <w:rPr>
          <w:szCs w:val="24"/>
        </w:rPr>
        <w:t xml:space="preserve">Appellate Advocacy </w:t>
      </w:r>
      <w:r w:rsidRPr="00EE2005">
        <w:rPr>
          <w:szCs w:val="24"/>
        </w:rPr>
        <w:br/>
        <w:t>Contracts I and II</w:t>
      </w:r>
    </w:p>
    <w:p w14:paraId="5997F2AE" w14:textId="5A693E23" w:rsidR="00833A92" w:rsidRPr="00EE2005" w:rsidRDefault="00833A92" w:rsidP="00833A92">
      <w:pPr>
        <w:rPr>
          <w:b/>
          <w:szCs w:val="24"/>
        </w:rPr>
      </w:pPr>
      <w:r w:rsidRPr="00EE2005">
        <w:rPr>
          <w:szCs w:val="24"/>
        </w:rPr>
        <w:t>Copyright</w:t>
      </w:r>
    </w:p>
    <w:p w14:paraId="3545E4C3" w14:textId="3FFD164F" w:rsidR="00833A92" w:rsidRPr="00EE2005" w:rsidRDefault="00833A92" w:rsidP="00833A92">
      <w:pPr>
        <w:rPr>
          <w:b/>
          <w:szCs w:val="24"/>
        </w:rPr>
      </w:pPr>
      <w:r w:rsidRPr="00EE2005">
        <w:rPr>
          <w:szCs w:val="24"/>
        </w:rPr>
        <w:t>E-Commerce</w:t>
      </w:r>
    </w:p>
    <w:p w14:paraId="5EA16D29" w14:textId="77777777" w:rsidR="008836B7" w:rsidRPr="00EE2005" w:rsidRDefault="008836B7" w:rsidP="008836B7">
      <w:pPr>
        <w:rPr>
          <w:szCs w:val="24"/>
        </w:rPr>
      </w:pPr>
      <w:r w:rsidRPr="00EE2005">
        <w:rPr>
          <w:szCs w:val="24"/>
        </w:rPr>
        <w:t>Information Privacy</w:t>
      </w:r>
    </w:p>
    <w:p w14:paraId="71E5B69A" w14:textId="534BCBE9" w:rsidR="008836B7" w:rsidRDefault="008836B7" w:rsidP="008836B7">
      <w:pPr>
        <w:rPr>
          <w:szCs w:val="24"/>
        </w:rPr>
      </w:pPr>
      <w:r>
        <w:rPr>
          <w:szCs w:val="24"/>
        </w:rPr>
        <w:t>Intellectual Property</w:t>
      </w:r>
    </w:p>
    <w:p w14:paraId="639F75F5" w14:textId="77777777" w:rsidR="008836B7" w:rsidRPr="00EE2005" w:rsidRDefault="008836B7" w:rsidP="008836B7">
      <w:pPr>
        <w:rPr>
          <w:b/>
          <w:smallCaps/>
          <w:szCs w:val="24"/>
        </w:rPr>
      </w:pPr>
      <w:r>
        <w:rPr>
          <w:szCs w:val="24"/>
        </w:rPr>
        <w:t>Intellectual Property Law Clinic</w:t>
      </w:r>
    </w:p>
    <w:p w14:paraId="777D26AC" w14:textId="77777777" w:rsidR="008836B7" w:rsidRDefault="008836B7" w:rsidP="008836B7">
      <w:pPr>
        <w:rPr>
          <w:szCs w:val="24"/>
        </w:rPr>
      </w:pPr>
      <w:r>
        <w:rPr>
          <w:szCs w:val="24"/>
        </w:rPr>
        <w:t>Intellectual Property Litigation</w:t>
      </w:r>
    </w:p>
    <w:p w14:paraId="6CACE223" w14:textId="77777777" w:rsidR="008836B7" w:rsidRDefault="008836B7" w:rsidP="008836B7">
      <w:pPr>
        <w:rPr>
          <w:szCs w:val="24"/>
        </w:rPr>
      </w:pPr>
      <w:r>
        <w:rPr>
          <w:szCs w:val="24"/>
        </w:rPr>
        <w:t>Trademark and Unfair Competition</w:t>
      </w:r>
    </w:p>
    <w:p w14:paraId="5565E7BA" w14:textId="17454366" w:rsidR="00833A92" w:rsidRDefault="00D423BC" w:rsidP="00833A92">
      <w:pPr>
        <w:rPr>
          <w:szCs w:val="24"/>
        </w:rPr>
      </w:pPr>
      <w:r>
        <w:rPr>
          <w:szCs w:val="24"/>
        </w:rPr>
        <w:t>Trademark Practice and Disputes</w:t>
      </w:r>
    </w:p>
    <w:p w14:paraId="2FF5F4C8" w14:textId="77777777" w:rsidR="0072027B" w:rsidRPr="00AA76E8" w:rsidRDefault="0072027B" w:rsidP="0072027B">
      <w:pPr>
        <w:pBdr>
          <w:bottom w:val="single" w:sz="12" w:space="1" w:color="auto"/>
        </w:pBdr>
        <w:rPr>
          <w:rFonts w:ascii="Verdana" w:hAnsi="Verdana" w:cs="Arial"/>
          <w:color w:val="004800"/>
          <w:sz w:val="32"/>
          <w:szCs w:val="32"/>
        </w:rPr>
      </w:pPr>
      <w:r w:rsidRPr="00AA76E8">
        <w:rPr>
          <w:rFonts w:ascii="Verdana" w:hAnsi="Verdana" w:cs="Arial"/>
          <w:b/>
          <w:color w:val="004800"/>
          <w:sz w:val="32"/>
          <w:szCs w:val="32"/>
        </w:rPr>
        <w:lastRenderedPageBreak/>
        <w:t>SCHOLARLY RESEARCH</w:t>
      </w:r>
    </w:p>
    <w:p w14:paraId="09BC7167" w14:textId="77777777" w:rsidR="0025346E" w:rsidRDefault="0025346E" w:rsidP="00AA2C2D">
      <w:pPr>
        <w:rPr>
          <w:bCs/>
          <w:szCs w:val="24"/>
        </w:rPr>
      </w:pPr>
    </w:p>
    <w:p w14:paraId="2EB4E290" w14:textId="77777777" w:rsidR="00430B4C" w:rsidRPr="0037603F" w:rsidRDefault="00430B4C" w:rsidP="00430B4C">
      <w:pPr>
        <w:rPr>
          <w:rFonts w:ascii="Arial" w:hAnsi="Arial" w:cs="Arial"/>
          <w:bCs/>
          <w:u w:val="single"/>
        </w:rPr>
      </w:pPr>
      <w:r w:rsidRPr="0037603F">
        <w:rPr>
          <w:rFonts w:ascii="Arial" w:hAnsi="Arial" w:cs="Arial"/>
          <w:b/>
          <w:bCs/>
          <w:u w:val="single"/>
        </w:rPr>
        <w:t>Law Journal Articles</w:t>
      </w:r>
      <w:r w:rsidRPr="0037603F">
        <w:rPr>
          <w:rFonts w:ascii="Arial" w:hAnsi="Arial" w:cs="Arial"/>
          <w:bCs/>
          <w:vertAlign w:val="superscript"/>
        </w:rPr>
        <w:footnoteReference w:customMarkFollows="1" w:id="1"/>
        <w:sym w:font="Symbol" w:char="F020"/>
      </w:r>
      <w:r w:rsidRPr="0037603F">
        <w:rPr>
          <w:rFonts w:ascii="Arial" w:hAnsi="Arial" w:cs="Arial"/>
          <w:bCs/>
          <w:vertAlign w:val="superscript"/>
        </w:rPr>
        <w:footnoteReference w:id="2"/>
      </w:r>
      <w:r w:rsidRPr="0037603F">
        <w:rPr>
          <w:rFonts w:ascii="Arial" w:hAnsi="Arial" w:cs="Arial"/>
          <w:b/>
          <w:bCs/>
        </w:rPr>
        <w:br/>
      </w:r>
    </w:p>
    <w:p w14:paraId="6C646D7A" w14:textId="3AE09F4B" w:rsidR="00430B4C" w:rsidRPr="0037603F" w:rsidRDefault="00430B4C" w:rsidP="00430B4C">
      <w:pPr>
        <w:rPr>
          <w:rFonts w:ascii="Arial" w:hAnsi="Arial" w:cs="Arial"/>
          <w:b/>
          <w:sz w:val="22"/>
          <w:szCs w:val="22"/>
        </w:rPr>
      </w:pPr>
      <w:r w:rsidRPr="0037603F">
        <w:rPr>
          <w:rFonts w:ascii="Arial" w:hAnsi="Arial" w:cs="Arial"/>
          <w:b/>
          <w:sz w:val="22"/>
          <w:szCs w:val="22"/>
          <w:lang w:bidi="en-US"/>
        </w:rPr>
        <w:t xml:space="preserve">Nichols, C.**, Moody, M.**, Lewis, T., </w:t>
      </w:r>
      <w:r w:rsidR="00F979B6">
        <w:rPr>
          <w:rFonts w:ascii="Arial" w:hAnsi="Arial" w:cs="Arial"/>
          <w:b/>
          <w:i/>
          <w:iCs/>
          <w:sz w:val="22"/>
          <w:szCs w:val="22"/>
          <w:lang w:bidi="en-US"/>
        </w:rPr>
        <w:t xml:space="preserve">Lies, Sex and Shaming: An Essay on </w:t>
      </w:r>
      <w:r w:rsidR="000453C7">
        <w:rPr>
          <w:rFonts w:ascii="Arial" w:hAnsi="Arial" w:cs="Arial"/>
          <w:b/>
          <w:i/>
          <w:iCs/>
          <w:sz w:val="22"/>
          <w:szCs w:val="22"/>
          <w:lang w:bidi="en-US"/>
        </w:rPr>
        <w:t>the Beginning of the Call-out Culture and the Legal Response</w:t>
      </w:r>
      <w:r w:rsidRPr="0037603F">
        <w:rPr>
          <w:rFonts w:ascii="Arial" w:hAnsi="Arial" w:cs="Arial"/>
          <w:b/>
          <w:iCs/>
          <w:sz w:val="22"/>
          <w:szCs w:val="22"/>
          <w:lang w:bidi="en-US"/>
        </w:rPr>
        <w:t xml:space="preserve">, </w:t>
      </w:r>
      <w:r w:rsidR="00EA7899">
        <w:rPr>
          <w:rFonts w:ascii="Arial" w:hAnsi="Arial" w:cs="Arial"/>
          <w:b/>
          <w:iCs/>
          <w:sz w:val="22"/>
          <w:szCs w:val="22"/>
          <w:lang w:bidi="en-US"/>
        </w:rPr>
        <w:t xml:space="preserve">4 </w:t>
      </w:r>
      <w:r w:rsidRPr="0037603F">
        <w:rPr>
          <w:rFonts w:ascii="Arial" w:hAnsi="Arial" w:cs="Arial"/>
          <w:b/>
          <w:iCs/>
          <w:sz w:val="22"/>
          <w:szCs w:val="22"/>
          <w:lang w:bidi="en-US"/>
        </w:rPr>
        <w:t>T</w:t>
      </w:r>
      <w:r w:rsidRPr="0037603F">
        <w:rPr>
          <w:rFonts w:ascii="Arial" w:hAnsi="Arial" w:cs="Arial"/>
          <w:b/>
          <w:iCs/>
          <w:smallCaps/>
          <w:sz w:val="22"/>
          <w:szCs w:val="22"/>
          <w:lang w:bidi="en-US"/>
        </w:rPr>
        <w:t>ex</w:t>
      </w:r>
      <w:r w:rsidRPr="0037603F">
        <w:rPr>
          <w:rFonts w:ascii="Arial" w:hAnsi="Arial" w:cs="Arial"/>
          <w:b/>
          <w:iCs/>
          <w:sz w:val="22"/>
          <w:szCs w:val="22"/>
          <w:lang w:bidi="en-US"/>
        </w:rPr>
        <w:t xml:space="preserve"> </w:t>
      </w:r>
      <w:r w:rsidRPr="0037603F">
        <w:rPr>
          <w:rFonts w:ascii="Arial" w:hAnsi="Arial" w:cs="Arial"/>
          <w:b/>
          <w:sz w:val="22"/>
          <w:szCs w:val="22"/>
        </w:rPr>
        <w:t xml:space="preserve">J. L. &amp; </w:t>
      </w:r>
      <w:r w:rsidRPr="0037603F">
        <w:rPr>
          <w:rFonts w:ascii="Arial" w:hAnsi="Arial" w:cs="Arial"/>
          <w:b/>
          <w:smallCaps/>
          <w:sz w:val="22"/>
          <w:szCs w:val="22"/>
        </w:rPr>
        <w:t>Tech</w:t>
      </w:r>
      <w:r w:rsidR="00EA7899">
        <w:rPr>
          <w:rFonts w:ascii="Arial" w:hAnsi="Arial" w:cs="Arial"/>
          <w:b/>
          <w:iCs/>
          <w:sz w:val="22"/>
          <w:szCs w:val="22"/>
          <w:lang w:bidi="en-US"/>
        </w:rPr>
        <w:t xml:space="preserve"> 69</w:t>
      </w:r>
      <w:r w:rsidRPr="0037603F">
        <w:rPr>
          <w:rFonts w:ascii="Arial" w:hAnsi="Arial" w:cs="Arial"/>
          <w:b/>
          <w:iCs/>
          <w:sz w:val="22"/>
          <w:szCs w:val="22"/>
          <w:lang w:bidi="en-US"/>
        </w:rPr>
        <w:t xml:space="preserve"> (</w:t>
      </w:r>
      <w:r w:rsidR="00EA7899">
        <w:rPr>
          <w:rFonts w:ascii="Arial" w:hAnsi="Arial" w:cs="Arial"/>
          <w:b/>
          <w:iCs/>
          <w:sz w:val="22"/>
          <w:szCs w:val="22"/>
          <w:lang w:bidi="en-US"/>
        </w:rPr>
        <w:t>2020-2021</w:t>
      </w:r>
      <w:r w:rsidRPr="0037603F">
        <w:rPr>
          <w:rFonts w:ascii="Arial" w:hAnsi="Arial" w:cs="Arial"/>
          <w:b/>
          <w:iCs/>
          <w:sz w:val="22"/>
          <w:szCs w:val="22"/>
          <w:lang w:bidi="en-US"/>
        </w:rPr>
        <w:t>)</w:t>
      </w:r>
      <w:r>
        <w:rPr>
          <w:rFonts w:ascii="Arial" w:hAnsi="Arial" w:cs="Arial"/>
          <w:b/>
          <w:iCs/>
          <w:sz w:val="22"/>
          <w:szCs w:val="22"/>
          <w:lang w:bidi="en-US"/>
        </w:rPr>
        <w:t>.</w:t>
      </w:r>
      <w:r w:rsidRPr="0037603F">
        <w:rPr>
          <w:rFonts w:ascii="Arial" w:hAnsi="Arial" w:cs="Arial"/>
          <w:b/>
          <w:iCs/>
          <w:sz w:val="22"/>
          <w:szCs w:val="22"/>
          <w:lang w:bidi="en-US"/>
        </w:rPr>
        <w:t xml:space="preserve"> </w:t>
      </w:r>
    </w:p>
    <w:p w14:paraId="63C8BFE1" w14:textId="77777777" w:rsidR="00430B4C" w:rsidRDefault="00430B4C" w:rsidP="00430B4C">
      <w:pPr>
        <w:rPr>
          <w:rFonts w:ascii="Arial" w:hAnsi="Arial" w:cs="Arial"/>
          <w:bCs/>
          <w:sz w:val="22"/>
          <w:szCs w:val="22"/>
          <w:lang w:bidi="en-US"/>
        </w:rPr>
      </w:pPr>
    </w:p>
    <w:p w14:paraId="2775FD92" w14:textId="77777777" w:rsidR="00430B4C" w:rsidRPr="00DA58B4" w:rsidRDefault="00430B4C" w:rsidP="00430B4C">
      <w:pPr>
        <w:jc w:val="both"/>
        <w:rPr>
          <w:rFonts w:ascii="Arial" w:hAnsi="Arial" w:cs="Arial"/>
          <w:bCs/>
          <w:sz w:val="22"/>
          <w:szCs w:val="22"/>
          <w:lang w:bidi="en-US"/>
        </w:rPr>
      </w:pPr>
      <w:r w:rsidRPr="00DA58B4">
        <w:rPr>
          <w:rFonts w:ascii="Arial" w:hAnsi="Arial" w:cs="Arial"/>
          <w:bCs/>
          <w:sz w:val="22"/>
          <w:szCs w:val="22"/>
          <w:lang w:bidi="en-US"/>
        </w:rPr>
        <w:t xml:space="preserve">Using a collective case study approach, this essay examines </w:t>
      </w:r>
      <w:r w:rsidRPr="00DA58B4">
        <w:rPr>
          <w:rFonts w:ascii="Arial" w:hAnsi="Arial" w:cs="Arial"/>
          <w:bCs/>
          <w:sz w:val="22"/>
          <w:szCs w:val="22"/>
        </w:rPr>
        <w:t xml:space="preserve">three high-profile </w:t>
      </w:r>
      <w:r w:rsidRPr="00DA58B4">
        <w:rPr>
          <w:rFonts w:ascii="Arial" w:hAnsi="Arial" w:cs="Arial"/>
          <w:bCs/>
          <w:sz w:val="22"/>
          <w:szCs w:val="22"/>
          <w:lang w:bidi="en-US"/>
        </w:rPr>
        <w:t>Internet shaming cases in the 21</w:t>
      </w:r>
      <w:r w:rsidRPr="00DA58B4">
        <w:rPr>
          <w:rFonts w:ascii="Arial" w:hAnsi="Arial" w:cs="Arial"/>
          <w:bCs/>
          <w:sz w:val="22"/>
          <w:szCs w:val="22"/>
          <w:vertAlign w:val="superscript"/>
          <w:lang w:bidi="en-US"/>
        </w:rPr>
        <w:t>st</w:t>
      </w:r>
      <w:r w:rsidRPr="00DA58B4">
        <w:rPr>
          <w:rFonts w:ascii="Arial" w:hAnsi="Arial" w:cs="Arial"/>
          <w:bCs/>
          <w:sz w:val="22"/>
          <w:szCs w:val="22"/>
          <w:lang w:bidi="en-US"/>
        </w:rPr>
        <w:t xml:space="preserve"> Century</w:t>
      </w:r>
      <w:r w:rsidRPr="00DA58B4">
        <w:rPr>
          <w:rFonts w:ascii="Arial" w:hAnsi="Arial" w:cs="Arial"/>
          <w:bCs/>
          <w:sz w:val="22"/>
          <w:szCs w:val="22"/>
        </w:rPr>
        <w:t xml:space="preserve">. </w:t>
      </w:r>
      <w:r w:rsidRPr="00DA58B4">
        <w:rPr>
          <w:rFonts w:ascii="Arial" w:hAnsi="Arial" w:cs="Arial"/>
          <w:bCs/>
          <w:sz w:val="22"/>
          <w:szCs w:val="22"/>
          <w:lang w:bidi="en-US"/>
        </w:rPr>
        <w:t xml:space="preserve">The first case highlights </w:t>
      </w:r>
      <w:r w:rsidRPr="00DA58B4">
        <w:rPr>
          <w:rFonts w:ascii="Arial" w:hAnsi="Arial" w:cs="Arial"/>
          <w:bCs/>
          <w:iCs/>
          <w:sz w:val="22"/>
          <w:szCs w:val="22"/>
          <w:lang w:bidi="en-US"/>
        </w:rPr>
        <w:t>one of the first major U.S. cyber</w:t>
      </w:r>
      <w:r>
        <w:rPr>
          <w:rFonts w:ascii="Arial" w:hAnsi="Arial" w:cs="Arial"/>
          <w:bCs/>
          <w:iCs/>
          <w:sz w:val="22"/>
          <w:szCs w:val="22"/>
          <w:lang w:bidi="en-US"/>
        </w:rPr>
        <w:t>-</w:t>
      </w:r>
      <w:r w:rsidRPr="00DA58B4">
        <w:rPr>
          <w:rFonts w:ascii="Arial" w:hAnsi="Arial" w:cs="Arial"/>
          <w:bCs/>
          <w:iCs/>
          <w:sz w:val="22"/>
          <w:szCs w:val="22"/>
          <w:lang w:bidi="en-US"/>
        </w:rPr>
        <w:t>bully</w:t>
      </w:r>
      <w:r>
        <w:rPr>
          <w:rFonts w:ascii="Arial" w:hAnsi="Arial" w:cs="Arial"/>
          <w:bCs/>
          <w:iCs/>
          <w:sz w:val="22"/>
          <w:szCs w:val="22"/>
          <w:lang w:bidi="en-US"/>
        </w:rPr>
        <w:t>ing cases, which unfolded on MyS</w:t>
      </w:r>
      <w:r w:rsidRPr="00DA58B4">
        <w:rPr>
          <w:rFonts w:ascii="Arial" w:hAnsi="Arial" w:cs="Arial"/>
          <w:bCs/>
          <w:iCs/>
          <w:sz w:val="22"/>
          <w:szCs w:val="22"/>
          <w:lang w:bidi="en-US"/>
        </w:rPr>
        <w:t>pace (</w:t>
      </w:r>
      <w:r w:rsidRPr="00DA58B4">
        <w:rPr>
          <w:rFonts w:ascii="Arial" w:hAnsi="Arial" w:cs="Arial"/>
          <w:bCs/>
          <w:i/>
          <w:iCs/>
          <w:sz w:val="22"/>
          <w:szCs w:val="22"/>
          <w:lang w:bidi="en-US"/>
        </w:rPr>
        <w:t>Lori Drew vs. Missouri</w:t>
      </w:r>
      <w:r w:rsidRPr="00DA58B4">
        <w:rPr>
          <w:rFonts w:ascii="Arial" w:hAnsi="Arial" w:cs="Arial"/>
          <w:bCs/>
          <w:iCs/>
          <w:sz w:val="22"/>
          <w:szCs w:val="22"/>
          <w:lang w:bidi="en-US"/>
        </w:rPr>
        <w:t>).</w:t>
      </w:r>
      <w:r w:rsidRPr="00DA58B4">
        <w:rPr>
          <w:rFonts w:ascii="Arial" w:hAnsi="Arial" w:cs="Arial"/>
          <w:bCs/>
          <w:sz w:val="22"/>
          <w:szCs w:val="22"/>
          <w:lang w:bidi="en-US"/>
        </w:rPr>
        <w:t xml:space="preserve"> The next case study focuses on an attorney who sued Internet content providers for hosting former</w:t>
      </w:r>
      <w:r>
        <w:rPr>
          <w:rFonts w:ascii="Arial" w:hAnsi="Arial" w:cs="Arial"/>
          <w:bCs/>
          <w:sz w:val="22"/>
          <w:szCs w:val="22"/>
          <w:lang w:bidi="en-US"/>
        </w:rPr>
        <w:t xml:space="preserve"> </w:t>
      </w:r>
      <w:r w:rsidRPr="00DA58B4">
        <w:rPr>
          <w:rFonts w:ascii="Arial" w:hAnsi="Arial" w:cs="Arial"/>
          <w:bCs/>
          <w:sz w:val="22"/>
          <w:szCs w:val="22"/>
          <w:lang w:bidi="en-US"/>
        </w:rPr>
        <w:t xml:space="preserve">lover shaming content on </w:t>
      </w:r>
      <w:r w:rsidRPr="00DA58B4">
        <w:rPr>
          <w:rFonts w:ascii="Arial" w:hAnsi="Arial" w:cs="Arial"/>
          <w:bCs/>
          <w:sz w:val="22"/>
          <w:szCs w:val="22"/>
        </w:rPr>
        <w:t>DontDateHimGirl.com</w:t>
      </w:r>
      <w:r w:rsidRPr="00DA58B4">
        <w:rPr>
          <w:rFonts w:ascii="Arial" w:hAnsi="Arial" w:cs="Arial"/>
          <w:bCs/>
          <w:sz w:val="22"/>
          <w:szCs w:val="22"/>
          <w:lang w:bidi="en-US"/>
        </w:rPr>
        <w:t xml:space="preserve"> (</w:t>
      </w:r>
      <w:r w:rsidRPr="00DA58B4">
        <w:rPr>
          <w:rFonts w:ascii="Arial" w:hAnsi="Arial" w:cs="Arial"/>
          <w:bCs/>
          <w:i/>
          <w:iCs/>
          <w:sz w:val="22"/>
          <w:szCs w:val="22"/>
          <w:lang w:bidi="en-US"/>
        </w:rPr>
        <w:t xml:space="preserve">Todd Hollis v. </w:t>
      </w:r>
      <w:r w:rsidRPr="00DA58B4">
        <w:rPr>
          <w:rFonts w:ascii="Arial" w:hAnsi="Arial" w:cs="Arial"/>
          <w:bCs/>
          <w:i/>
          <w:sz w:val="22"/>
          <w:szCs w:val="22"/>
          <w:lang w:bidi="en-US"/>
        </w:rPr>
        <w:t>Tasha C. Joseph-Cunningham</w:t>
      </w:r>
      <w:r w:rsidRPr="00DA58B4">
        <w:rPr>
          <w:rFonts w:ascii="Arial" w:hAnsi="Arial" w:cs="Arial"/>
          <w:bCs/>
          <w:sz w:val="22"/>
          <w:szCs w:val="22"/>
          <w:lang w:bidi="en-US"/>
        </w:rPr>
        <w:t>). The final case focuses on lawsuits against TheDirty.com, a gossip website and blog (</w:t>
      </w:r>
      <w:r w:rsidRPr="00DA58B4">
        <w:rPr>
          <w:rFonts w:ascii="Arial" w:hAnsi="Arial" w:cs="Arial"/>
          <w:bCs/>
          <w:i/>
          <w:sz w:val="22"/>
          <w:szCs w:val="22"/>
          <w:lang w:bidi="en-US"/>
        </w:rPr>
        <w:fldChar w:fldCharType="begin"/>
      </w:r>
      <w:r w:rsidRPr="00DA58B4">
        <w:rPr>
          <w:rFonts w:ascii="Arial" w:hAnsi="Arial" w:cs="Arial"/>
          <w:bCs/>
          <w:i/>
          <w:sz w:val="22"/>
          <w:szCs w:val="22"/>
          <w:lang w:bidi="en-US"/>
        </w:rPr>
        <w:instrText xml:space="preserve"> ADDIN ZOTERO_ITEM CSL_CITATION {"citationID":"XxPKeaGX","properties":{"formattedCitation":"(Cornwell, 2013b)","plainCitation":"(Cornwell, 2013b)"},"citationItems":[{"id":235,"uris":["http://zotero.org/users/1347046/items/VHTUUHTN"],"uri":["http://zotero.org/users/1347046/items/VHTUUHTN"],"itemData":{"id":235,"type":"article-magazine","title":"Jury finds website defamed ex-Bengals cheerleader","container-title":"BusinessWeek: undefined","source":"BusinessWeek","abstract":"COVINGTON, Ky. (AP) — A former Cincinnati Bengals cheerleader won her defamation lawsuit against a gossip website and its operator, with a jury awarding her $338,000 in damages Thursday.","URL":"http://www.businessweek.com/ap/2013-07-11/jury-finds-website-defamed-ex-bengals-cheerleader","author":[{"family":"Cornwell","given":"Lisa"}],"issued":{"date-parts":[["2013",7,11]]},"accessed":{"date-parts":[["2013",12,11]]}}}],"schema":"https://github.com/citation-style-language/schema/raw/master/csl-citation.json"} </w:instrText>
      </w:r>
      <w:r w:rsidRPr="00DA58B4">
        <w:rPr>
          <w:rFonts w:ascii="Arial" w:hAnsi="Arial" w:cs="Arial"/>
          <w:bCs/>
          <w:i/>
          <w:sz w:val="22"/>
          <w:szCs w:val="22"/>
          <w:lang w:bidi="en-US"/>
        </w:rPr>
        <w:fldChar w:fldCharType="separate"/>
      </w:r>
      <w:r w:rsidRPr="00DA58B4">
        <w:rPr>
          <w:rFonts w:ascii="Arial" w:hAnsi="Arial" w:cs="Arial"/>
          <w:bCs/>
          <w:i/>
          <w:sz w:val="22"/>
          <w:szCs w:val="22"/>
          <w:lang w:bidi="en-US"/>
        </w:rPr>
        <w:t>Sarah Jones v. Dirty World Entertainment Recordings, LLC</w:t>
      </w:r>
      <w:r w:rsidRPr="00DA58B4">
        <w:rPr>
          <w:rFonts w:ascii="Arial" w:hAnsi="Arial" w:cs="Arial"/>
          <w:bCs/>
          <w:sz w:val="22"/>
          <w:szCs w:val="22"/>
        </w:rPr>
        <w:fldChar w:fldCharType="end"/>
      </w:r>
      <w:r w:rsidRPr="00DA58B4">
        <w:rPr>
          <w:rFonts w:ascii="Arial" w:hAnsi="Arial" w:cs="Arial"/>
          <w:bCs/>
          <w:sz w:val="22"/>
          <w:szCs w:val="22"/>
          <w:lang w:bidi="en-US"/>
        </w:rPr>
        <w:t>). Following an analysis of these case studies, the essay offers a cross-case analysis of each incident and implications for social media and privacy law in general. It is hoped that study implications and findings might serve as a guide to help this generation, which will be the first whose identities will be shaped while living in a digitally immersed culture. Students, mental health professionals, educators</w:t>
      </w:r>
      <w:r>
        <w:rPr>
          <w:rFonts w:ascii="Arial" w:hAnsi="Arial" w:cs="Arial"/>
          <w:bCs/>
          <w:sz w:val="22"/>
          <w:szCs w:val="22"/>
          <w:lang w:bidi="en-US"/>
        </w:rPr>
        <w:t>,</w:t>
      </w:r>
      <w:r w:rsidRPr="00DA58B4">
        <w:rPr>
          <w:rFonts w:ascii="Arial" w:hAnsi="Arial" w:cs="Arial"/>
          <w:bCs/>
          <w:sz w:val="22"/>
          <w:szCs w:val="22"/>
          <w:lang w:bidi="en-US"/>
        </w:rPr>
        <w:t xml:space="preserve"> and citizens must understand the nuances of the common issues of shaming and privacy law.  </w:t>
      </w:r>
    </w:p>
    <w:p w14:paraId="748D93EA" w14:textId="77777777" w:rsidR="00430B4C" w:rsidRDefault="00430B4C" w:rsidP="00430B4C">
      <w:pPr>
        <w:jc w:val="both"/>
        <w:rPr>
          <w:rFonts w:ascii="Arial" w:hAnsi="Arial" w:cs="Arial"/>
          <w:bCs/>
          <w:sz w:val="22"/>
          <w:szCs w:val="22"/>
        </w:rPr>
      </w:pPr>
    </w:p>
    <w:p w14:paraId="76707BF4" w14:textId="77777777" w:rsidR="00430B4C" w:rsidRPr="0037603F" w:rsidRDefault="00430B4C" w:rsidP="00430B4C">
      <w:pPr>
        <w:jc w:val="both"/>
        <w:rPr>
          <w:rFonts w:ascii="Arial" w:hAnsi="Arial" w:cs="Arial"/>
          <w:b/>
          <w:smallCaps/>
          <w:sz w:val="22"/>
          <w:szCs w:val="22"/>
        </w:rPr>
      </w:pPr>
      <w:r w:rsidRPr="0037603F">
        <w:rPr>
          <w:rFonts w:ascii="Arial" w:hAnsi="Arial" w:cs="Arial"/>
          <w:b/>
          <w:sz w:val="22"/>
          <w:szCs w:val="22"/>
        </w:rPr>
        <w:t xml:space="preserve">Nichols, C., </w:t>
      </w:r>
      <w:r w:rsidRPr="0037603F">
        <w:rPr>
          <w:rFonts w:ascii="Arial" w:hAnsi="Arial" w:cs="Arial"/>
          <w:b/>
          <w:i/>
          <w:sz w:val="22"/>
          <w:szCs w:val="22"/>
        </w:rPr>
        <w:t xml:space="preserve">Article 6BIS of The Paris Convention for Well-Known Marks: Does It Require Use or A Likelihood of Consumer Confusion for Protection? Did </w:t>
      </w:r>
      <w:proofErr w:type="spellStart"/>
      <w:r w:rsidRPr="0037603F">
        <w:rPr>
          <w:rFonts w:ascii="Arial" w:hAnsi="Arial" w:cs="Arial"/>
          <w:b/>
          <w:i/>
          <w:sz w:val="22"/>
          <w:szCs w:val="22"/>
        </w:rPr>
        <w:t>Belmora</w:t>
      </w:r>
      <w:proofErr w:type="spellEnd"/>
      <w:r w:rsidRPr="0037603F">
        <w:rPr>
          <w:rFonts w:ascii="Arial" w:hAnsi="Arial" w:cs="Arial"/>
          <w:b/>
          <w:i/>
          <w:sz w:val="22"/>
          <w:szCs w:val="22"/>
        </w:rPr>
        <w:t>, LLC v. Bayer Consumer Care AG. Resolve This Question?</w:t>
      </w:r>
      <w:r w:rsidRPr="0037603F">
        <w:rPr>
          <w:rFonts w:ascii="Arial" w:hAnsi="Arial" w:cs="Arial"/>
          <w:b/>
          <w:sz w:val="22"/>
          <w:szCs w:val="22"/>
        </w:rPr>
        <w:t xml:space="preserve"> </w:t>
      </w:r>
      <w:r w:rsidRPr="0037603F">
        <w:rPr>
          <w:rFonts w:ascii="Arial" w:hAnsi="Arial" w:cs="Arial"/>
          <w:b/>
          <w:smallCaps/>
          <w:sz w:val="22"/>
          <w:szCs w:val="22"/>
        </w:rPr>
        <w:t>30 Indiana Int’l &amp; Comp. L. Rev. 235 (Fall 2019).</w:t>
      </w:r>
    </w:p>
    <w:p w14:paraId="54503AE6" w14:textId="77777777" w:rsidR="00430B4C" w:rsidRDefault="00430B4C" w:rsidP="00430B4C">
      <w:pPr>
        <w:jc w:val="both"/>
        <w:rPr>
          <w:rFonts w:ascii="Arial" w:hAnsi="Arial" w:cs="Arial"/>
          <w:bCs/>
          <w:smallCaps/>
          <w:sz w:val="22"/>
          <w:szCs w:val="22"/>
        </w:rPr>
      </w:pPr>
    </w:p>
    <w:p w14:paraId="24F05BC1" w14:textId="77777777" w:rsidR="00430B4C" w:rsidRPr="001364D0" w:rsidRDefault="00430B4C" w:rsidP="00430B4C">
      <w:pPr>
        <w:jc w:val="both"/>
        <w:rPr>
          <w:rFonts w:ascii="Arial" w:hAnsi="Arial" w:cs="Arial"/>
          <w:bCs/>
          <w:sz w:val="22"/>
          <w:szCs w:val="22"/>
        </w:rPr>
      </w:pPr>
      <w:r>
        <w:rPr>
          <w:rFonts w:ascii="Arial" w:hAnsi="Arial" w:cs="Arial"/>
          <w:bCs/>
          <w:sz w:val="22"/>
          <w:szCs w:val="22"/>
        </w:rPr>
        <w:t>This article explores whether Article 6bis of the Paris Convention requires use in commerce of the trademark in the member state where enforcement of rights is sought. The article suggests that the most recent case addressing the issue failed to provide consistent guidance on enforcement of well-known trademarks within the United States.</w:t>
      </w:r>
    </w:p>
    <w:p w14:paraId="33FCB88E" w14:textId="77777777" w:rsidR="00430B4C" w:rsidRDefault="00430B4C" w:rsidP="00430B4C">
      <w:pPr>
        <w:jc w:val="both"/>
        <w:rPr>
          <w:rFonts w:ascii="Arial" w:hAnsi="Arial" w:cs="Arial"/>
          <w:bCs/>
          <w:sz w:val="22"/>
          <w:szCs w:val="22"/>
        </w:rPr>
      </w:pPr>
    </w:p>
    <w:p w14:paraId="0140F755" w14:textId="77777777" w:rsidR="00430B4C" w:rsidRPr="0037603F" w:rsidRDefault="00430B4C" w:rsidP="00430B4C">
      <w:pPr>
        <w:jc w:val="both"/>
        <w:rPr>
          <w:rFonts w:ascii="Arial" w:hAnsi="Arial" w:cs="Arial"/>
          <w:b/>
          <w:sz w:val="22"/>
          <w:szCs w:val="22"/>
        </w:rPr>
      </w:pPr>
      <w:r w:rsidRPr="0037603F">
        <w:rPr>
          <w:rFonts w:ascii="Arial" w:hAnsi="Arial" w:cs="Arial"/>
          <w:b/>
          <w:sz w:val="22"/>
          <w:szCs w:val="22"/>
        </w:rPr>
        <w:t xml:space="preserve">Nichols, C., </w:t>
      </w:r>
      <w:r w:rsidRPr="0037603F">
        <w:rPr>
          <w:rFonts w:ascii="Arial" w:hAnsi="Arial" w:cs="Arial"/>
          <w:b/>
          <w:i/>
          <w:sz w:val="22"/>
          <w:szCs w:val="22"/>
        </w:rPr>
        <w:t xml:space="preserve">Initial Interest Confusion “Internet Troika” Abandoned?  A Critical Look </w:t>
      </w:r>
      <w:r>
        <w:rPr>
          <w:rFonts w:ascii="Arial" w:hAnsi="Arial" w:cs="Arial"/>
          <w:b/>
          <w:i/>
          <w:sz w:val="22"/>
          <w:szCs w:val="22"/>
        </w:rPr>
        <w:t>a</w:t>
      </w:r>
      <w:r w:rsidRPr="0037603F">
        <w:rPr>
          <w:rFonts w:ascii="Arial" w:hAnsi="Arial" w:cs="Arial"/>
          <w:b/>
          <w:i/>
          <w:sz w:val="22"/>
          <w:szCs w:val="22"/>
        </w:rPr>
        <w:t xml:space="preserve">t Initial Interest Confusion </w:t>
      </w:r>
      <w:proofErr w:type="gramStart"/>
      <w:r w:rsidRPr="0037603F">
        <w:rPr>
          <w:rFonts w:ascii="Arial" w:hAnsi="Arial" w:cs="Arial"/>
          <w:b/>
          <w:i/>
          <w:sz w:val="22"/>
          <w:szCs w:val="22"/>
        </w:rPr>
        <w:t>As</w:t>
      </w:r>
      <w:proofErr w:type="gramEnd"/>
      <w:r w:rsidRPr="0037603F">
        <w:rPr>
          <w:rFonts w:ascii="Arial" w:hAnsi="Arial" w:cs="Arial"/>
          <w:b/>
          <w:i/>
          <w:sz w:val="22"/>
          <w:szCs w:val="22"/>
        </w:rPr>
        <w:t xml:space="preserve"> Applied Online</w:t>
      </w:r>
      <w:r w:rsidRPr="0037603F">
        <w:rPr>
          <w:rFonts w:ascii="Arial" w:hAnsi="Arial" w:cs="Arial"/>
          <w:b/>
          <w:sz w:val="22"/>
          <w:szCs w:val="22"/>
        </w:rPr>
        <w:t xml:space="preserve">, 17 </w:t>
      </w:r>
      <w:proofErr w:type="spellStart"/>
      <w:r w:rsidRPr="0037603F">
        <w:rPr>
          <w:rFonts w:ascii="Arial" w:hAnsi="Arial" w:cs="Arial"/>
          <w:b/>
          <w:smallCaps/>
          <w:sz w:val="22"/>
          <w:szCs w:val="22"/>
        </w:rPr>
        <w:t>Vand</w:t>
      </w:r>
      <w:proofErr w:type="spellEnd"/>
      <w:r w:rsidRPr="0037603F">
        <w:rPr>
          <w:rFonts w:ascii="Arial" w:hAnsi="Arial" w:cs="Arial"/>
          <w:b/>
          <w:smallCaps/>
          <w:sz w:val="22"/>
          <w:szCs w:val="22"/>
        </w:rPr>
        <w:t>. J. of Ent. &amp; Tech. L. 883 (Summer 2015)</w:t>
      </w:r>
      <w:r w:rsidRPr="0037603F">
        <w:rPr>
          <w:rFonts w:ascii="Arial" w:hAnsi="Arial" w:cs="Arial"/>
          <w:b/>
          <w:sz w:val="22"/>
          <w:szCs w:val="22"/>
        </w:rPr>
        <w:t>. [Intellectual Property Journal ranking: No. 7, Impact Factor: 0.87, journal citation</w:t>
      </w:r>
      <w:r>
        <w:rPr>
          <w:rFonts w:ascii="Arial" w:hAnsi="Arial" w:cs="Arial"/>
          <w:b/>
          <w:sz w:val="22"/>
          <w:szCs w:val="22"/>
        </w:rPr>
        <w:t>,</w:t>
      </w:r>
      <w:r w:rsidRPr="0037603F">
        <w:rPr>
          <w:rFonts w:ascii="Arial" w:hAnsi="Arial" w:cs="Arial"/>
          <w:b/>
          <w:sz w:val="22"/>
          <w:szCs w:val="22"/>
        </w:rPr>
        <w:t xml:space="preserve"> 737]</w:t>
      </w:r>
      <w:r>
        <w:rPr>
          <w:rFonts w:ascii="Arial" w:hAnsi="Arial" w:cs="Arial"/>
          <w:b/>
          <w:sz w:val="22"/>
          <w:szCs w:val="22"/>
        </w:rPr>
        <w:t>.</w:t>
      </w:r>
    </w:p>
    <w:p w14:paraId="345D1FE4" w14:textId="77777777" w:rsidR="00430B4C" w:rsidRPr="00DA58B4" w:rsidRDefault="00430B4C" w:rsidP="00430B4C">
      <w:pPr>
        <w:jc w:val="both"/>
        <w:rPr>
          <w:rFonts w:ascii="Arial" w:hAnsi="Arial" w:cs="Arial"/>
          <w:sz w:val="22"/>
          <w:szCs w:val="22"/>
        </w:rPr>
      </w:pPr>
    </w:p>
    <w:p w14:paraId="739D4784" w14:textId="77777777" w:rsidR="00430B4C" w:rsidRPr="00DA58B4" w:rsidRDefault="00430B4C" w:rsidP="00430B4C">
      <w:pPr>
        <w:jc w:val="both"/>
        <w:rPr>
          <w:rFonts w:ascii="Arial" w:hAnsi="Arial" w:cs="Arial"/>
          <w:bCs/>
          <w:sz w:val="22"/>
          <w:szCs w:val="22"/>
        </w:rPr>
      </w:pPr>
      <w:r w:rsidRPr="00DA58B4">
        <w:rPr>
          <w:rFonts w:ascii="Arial" w:hAnsi="Arial" w:cs="Arial"/>
          <w:iCs/>
          <w:sz w:val="22"/>
          <w:szCs w:val="22"/>
        </w:rPr>
        <w:t xml:space="preserve">This </w:t>
      </w:r>
      <w:r>
        <w:rPr>
          <w:rFonts w:ascii="Arial" w:hAnsi="Arial" w:cs="Arial"/>
          <w:iCs/>
          <w:sz w:val="22"/>
          <w:szCs w:val="22"/>
        </w:rPr>
        <w:t>a</w:t>
      </w:r>
      <w:r w:rsidRPr="00DA58B4">
        <w:rPr>
          <w:rFonts w:ascii="Arial" w:hAnsi="Arial" w:cs="Arial"/>
          <w:iCs/>
          <w:sz w:val="22"/>
          <w:szCs w:val="22"/>
        </w:rPr>
        <w:t xml:space="preserve">rticle suggests that the Ninth Circuit in </w:t>
      </w:r>
      <w:r w:rsidRPr="00983974">
        <w:rPr>
          <w:rFonts w:ascii="Arial" w:hAnsi="Arial" w:cs="Arial"/>
          <w:i/>
          <w:iCs/>
          <w:sz w:val="22"/>
          <w:szCs w:val="22"/>
        </w:rPr>
        <w:t>Network Automation</w:t>
      </w:r>
      <w:r w:rsidRPr="00DA58B4">
        <w:rPr>
          <w:rFonts w:ascii="Arial" w:hAnsi="Arial" w:cs="Arial"/>
          <w:iCs/>
          <w:sz w:val="22"/>
          <w:szCs w:val="22"/>
        </w:rPr>
        <w:t xml:space="preserve"> </w:t>
      </w:r>
      <w:r>
        <w:rPr>
          <w:rFonts w:ascii="Arial" w:hAnsi="Arial" w:cs="Arial"/>
          <w:i/>
          <w:iCs/>
          <w:sz w:val="22"/>
          <w:szCs w:val="22"/>
        </w:rPr>
        <w:t xml:space="preserve">v. Advanced Systems </w:t>
      </w:r>
      <w:r w:rsidRPr="00DA58B4">
        <w:rPr>
          <w:rFonts w:ascii="Arial" w:hAnsi="Arial" w:cs="Arial"/>
          <w:iCs/>
          <w:sz w:val="22"/>
          <w:szCs w:val="22"/>
        </w:rPr>
        <w:t xml:space="preserve">sought to clarify its holding in </w:t>
      </w:r>
      <w:r w:rsidRPr="0037603F">
        <w:rPr>
          <w:rFonts w:ascii="Arial" w:hAnsi="Arial" w:cs="Arial"/>
          <w:i/>
          <w:sz w:val="22"/>
          <w:szCs w:val="22"/>
        </w:rPr>
        <w:t>Brookfield</w:t>
      </w:r>
      <w:r w:rsidRPr="00DA58B4">
        <w:rPr>
          <w:rFonts w:ascii="Arial" w:hAnsi="Arial" w:cs="Arial"/>
          <w:iCs/>
          <w:sz w:val="22"/>
          <w:szCs w:val="22"/>
        </w:rPr>
        <w:t xml:space="preserve"> and to reject subsequent holdings that misapplied the likelihood of confusion test </w:t>
      </w:r>
      <w:proofErr w:type="gramStart"/>
      <w:r w:rsidRPr="00DA58B4">
        <w:rPr>
          <w:rFonts w:ascii="Arial" w:hAnsi="Arial" w:cs="Arial"/>
          <w:iCs/>
          <w:sz w:val="22"/>
          <w:szCs w:val="22"/>
        </w:rPr>
        <w:t>in order to</w:t>
      </w:r>
      <w:proofErr w:type="gramEnd"/>
      <w:r w:rsidRPr="00DA58B4">
        <w:rPr>
          <w:rFonts w:ascii="Arial" w:hAnsi="Arial" w:cs="Arial"/>
          <w:iCs/>
          <w:sz w:val="22"/>
          <w:szCs w:val="22"/>
        </w:rPr>
        <w:t xml:space="preserve"> eliminate divergent holdings, most evident within the Ninth Circuit itself, regarding the appropriate analysis of trademark infringement online. The Article concludes by arguing that the likelihood of confusion factors </w:t>
      </w:r>
      <w:proofErr w:type="gramStart"/>
      <w:r w:rsidRPr="00DA58B4">
        <w:rPr>
          <w:rFonts w:ascii="Arial" w:hAnsi="Arial" w:cs="Arial"/>
          <w:iCs/>
          <w:sz w:val="22"/>
          <w:szCs w:val="22"/>
        </w:rPr>
        <w:t>are</w:t>
      </w:r>
      <w:proofErr w:type="gramEnd"/>
      <w:r w:rsidRPr="00DA58B4">
        <w:rPr>
          <w:rFonts w:ascii="Arial" w:hAnsi="Arial" w:cs="Arial"/>
          <w:iCs/>
          <w:sz w:val="22"/>
          <w:szCs w:val="22"/>
        </w:rPr>
        <w:t xml:space="preserve"> flexible enough to address emerging technology without the cookie-cutter approach created by the misapplication or interpretation of </w:t>
      </w:r>
      <w:r w:rsidRPr="0037603F">
        <w:rPr>
          <w:rFonts w:ascii="Arial" w:hAnsi="Arial" w:cs="Arial"/>
          <w:i/>
          <w:sz w:val="22"/>
          <w:szCs w:val="22"/>
        </w:rPr>
        <w:t>Brookfield</w:t>
      </w:r>
      <w:r w:rsidRPr="00DA58B4">
        <w:rPr>
          <w:rFonts w:ascii="Arial" w:hAnsi="Arial" w:cs="Arial"/>
          <w:iCs/>
          <w:sz w:val="22"/>
          <w:szCs w:val="22"/>
        </w:rPr>
        <w:t xml:space="preserve"> that was the “Internet Troika.”</w:t>
      </w:r>
      <w:r>
        <w:rPr>
          <w:rFonts w:ascii="Arial" w:hAnsi="Arial" w:cs="Arial"/>
          <w:iCs/>
          <w:sz w:val="22"/>
          <w:szCs w:val="22"/>
        </w:rPr>
        <w:t xml:space="preserve">  This article was highly acclaimed during its international presentation at the International Trademark Association Annual Meeting in Hong Kong and was sought for use and citation in international litigation prior to publication.  </w:t>
      </w:r>
    </w:p>
    <w:p w14:paraId="73CD888D" w14:textId="77777777" w:rsidR="00430B4C" w:rsidRPr="00DA58B4" w:rsidRDefault="00430B4C" w:rsidP="00430B4C">
      <w:pPr>
        <w:jc w:val="both"/>
        <w:rPr>
          <w:rFonts w:ascii="Arial" w:hAnsi="Arial" w:cs="Arial"/>
          <w:bCs/>
          <w:sz w:val="22"/>
          <w:szCs w:val="22"/>
        </w:rPr>
      </w:pPr>
    </w:p>
    <w:p w14:paraId="2EFC798B" w14:textId="77777777" w:rsidR="00430B4C" w:rsidRPr="0037603F" w:rsidRDefault="00430B4C" w:rsidP="00430B4C">
      <w:pPr>
        <w:jc w:val="both"/>
        <w:rPr>
          <w:rFonts w:ascii="Arial" w:hAnsi="Arial" w:cs="Arial"/>
          <w:b/>
          <w:sz w:val="22"/>
          <w:szCs w:val="22"/>
        </w:rPr>
      </w:pPr>
      <w:r w:rsidRPr="0037603F">
        <w:rPr>
          <w:rFonts w:ascii="Arial" w:hAnsi="Arial" w:cs="Arial"/>
          <w:b/>
          <w:sz w:val="22"/>
          <w:szCs w:val="22"/>
        </w:rPr>
        <w:t xml:space="preserve">Nichols** &amp; Carroll, </w:t>
      </w:r>
      <w:r w:rsidRPr="0037603F">
        <w:rPr>
          <w:rFonts w:ascii="Arial" w:hAnsi="Arial" w:cs="Arial"/>
          <w:b/>
          <w:i/>
          <w:sz w:val="22"/>
          <w:szCs w:val="22"/>
        </w:rPr>
        <w:t>Trouble in Trademark Law: How Applying Different Theories Leaves Door Open for Trademark Abuse</w:t>
      </w:r>
      <w:r w:rsidRPr="0037603F">
        <w:rPr>
          <w:rFonts w:ascii="Arial" w:hAnsi="Arial" w:cs="Arial"/>
          <w:b/>
          <w:sz w:val="22"/>
          <w:szCs w:val="22"/>
        </w:rPr>
        <w:t xml:space="preserve">, 17 </w:t>
      </w:r>
      <w:r w:rsidRPr="0037603F">
        <w:rPr>
          <w:rFonts w:ascii="Arial" w:hAnsi="Arial" w:cs="Arial"/>
          <w:b/>
          <w:smallCaps/>
          <w:sz w:val="22"/>
          <w:szCs w:val="22"/>
        </w:rPr>
        <w:t>SMU Sci. &amp; Tech L. Rev</w:t>
      </w:r>
      <w:r w:rsidRPr="0037603F">
        <w:rPr>
          <w:rFonts w:ascii="Arial" w:hAnsi="Arial" w:cs="Arial"/>
          <w:b/>
          <w:sz w:val="22"/>
          <w:szCs w:val="22"/>
        </w:rPr>
        <w:t>. 1 (Spring 2014). [Intellectual Property Journal ranking: No. 46, Impact Factor: 0.21, journal citation rate, 119]</w:t>
      </w:r>
      <w:r>
        <w:rPr>
          <w:rFonts w:ascii="Arial" w:hAnsi="Arial" w:cs="Arial"/>
          <w:b/>
          <w:sz w:val="22"/>
          <w:szCs w:val="22"/>
        </w:rPr>
        <w:t>.</w:t>
      </w:r>
    </w:p>
    <w:p w14:paraId="02981B83" w14:textId="4C7B6455" w:rsidR="00430B4C" w:rsidRPr="00DA58B4" w:rsidRDefault="00430B4C" w:rsidP="00430B4C">
      <w:pPr>
        <w:jc w:val="both"/>
        <w:rPr>
          <w:rFonts w:ascii="Arial" w:hAnsi="Arial" w:cs="Arial"/>
          <w:bCs/>
          <w:sz w:val="22"/>
          <w:szCs w:val="22"/>
        </w:rPr>
      </w:pPr>
      <w:r>
        <w:rPr>
          <w:rFonts w:ascii="Arial" w:hAnsi="Arial" w:cs="Arial"/>
          <w:bCs/>
          <w:sz w:val="22"/>
          <w:szCs w:val="22"/>
        </w:rPr>
        <w:t xml:space="preserve">This article examines the two established, yet conflicting, theories of trademark law: Source Theory and Quality Theory.  The article suggests that aggressive enforcement actions by trademark owners are a direct result of the attempts to harmonize the two theories.  The article affirms the need for trademark </w:t>
      </w:r>
      <w:r>
        <w:rPr>
          <w:rFonts w:ascii="Arial" w:hAnsi="Arial" w:cs="Arial"/>
          <w:bCs/>
          <w:sz w:val="22"/>
          <w:szCs w:val="22"/>
        </w:rPr>
        <w:lastRenderedPageBreak/>
        <w:t>enforcement by owners but calls for relief to secondary mark users who are unfairly targeted in the name of trademark policing.</w:t>
      </w:r>
    </w:p>
    <w:p w14:paraId="206411A3" w14:textId="77777777" w:rsidR="00430B4C" w:rsidRPr="00DA58B4" w:rsidRDefault="00430B4C" w:rsidP="00430B4C">
      <w:pPr>
        <w:jc w:val="both"/>
        <w:rPr>
          <w:rFonts w:ascii="Arial" w:hAnsi="Arial" w:cs="Arial"/>
          <w:bCs/>
          <w:sz w:val="22"/>
          <w:szCs w:val="22"/>
        </w:rPr>
      </w:pPr>
    </w:p>
    <w:p w14:paraId="3A0551AA" w14:textId="77777777" w:rsidR="00430B4C" w:rsidRPr="0037603F" w:rsidRDefault="00430B4C" w:rsidP="00430B4C">
      <w:pPr>
        <w:jc w:val="both"/>
        <w:rPr>
          <w:rFonts w:ascii="Arial" w:hAnsi="Arial" w:cs="Arial"/>
          <w:b/>
          <w:sz w:val="22"/>
          <w:szCs w:val="22"/>
        </w:rPr>
      </w:pPr>
      <w:r w:rsidRPr="0037603F">
        <w:rPr>
          <w:rFonts w:ascii="Arial" w:hAnsi="Arial" w:cs="Arial"/>
          <w:b/>
          <w:sz w:val="22"/>
          <w:szCs w:val="22"/>
        </w:rPr>
        <w:t xml:space="preserve">Nichols, C., </w:t>
      </w:r>
      <w:r w:rsidRPr="0037603F">
        <w:rPr>
          <w:rFonts w:ascii="Arial" w:hAnsi="Arial" w:cs="Arial"/>
          <w:b/>
          <w:i/>
          <w:sz w:val="22"/>
          <w:szCs w:val="22"/>
        </w:rPr>
        <w:t xml:space="preserve">Trolls, Trolls Everywhere: Why Copyright Law’s Right </w:t>
      </w:r>
      <w:proofErr w:type="gramStart"/>
      <w:r w:rsidRPr="0037603F">
        <w:rPr>
          <w:rFonts w:ascii="Arial" w:hAnsi="Arial" w:cs="Arial"/>
          <w:b/>
          <w:i/>
          <w:sz w:val="22"/>
          <w:szCs w:val="22"/>
        </w:rPr>
        <w:t>For</w:t>
      </w:r>
      <w:proofErr w:type="gramEnd"/>
      <w:r w:rsidRPr="0037603F">
        <w:rPr>
          <w:rFonts w:ascii="Arial" w:hAnsi="Arial" w:cs="Arial"/>
          <w:b/>
          <w:i/>
          <w:sz w:val="22"/>
          <w:szCs w:val="22"/>
        </w:rPr>
        <w:t xml:space="preserve"> Trolling</w:t>
      </w:r>
      <w:r w:rsidRPr="0037603F">
        <w:rPr>
          <w:rFonts w:ascii="Arial" w:hAnsi="Arial" w:cs="Arial"/>
          <w:b/>
          <w:sz w:val="22"/>
          <w:szCs w:val="22"/>
        </w:rPr>
        <w:t xml:space="preserve">, 22 </w:t>
      </w:r>
      <w:r w:rsidRPr="0037603F">
        <w:rPr>
          <w:rFonts w:ascii="Arial" w:hAnsi="Arial" w:cs="Arial"/>
          <w:b/>
          <w:smallCaps/>
          <w:sz w:val="22"/>
          <w:szCs w:val="22"/>
        </w:rPr>
        <w:t>Tex. Ent. &amp; Sports</w:t>
      </w:r>
      <w:r w:rsidRPr="0037603F">
        <w:rPr>
          <w:rFonts w:ascii="Arial" w:hAnsi="Arial" w:cs="Arial"/>
          <w:b/>
          <w:sz w:val="22"/>
          <w:szCs w:val="22"/>
        </w:rPr>
        <w:t xml:space="preserve"> L. J. 11 (Spring 2014). [A state bar regional journal that is well respected and highly read by practitioners in intellectual property.</w:t>
      </w:r>
      <w:r>
        <w:rPr>
          <w:rFonts w:ascii="Arial" w:hAnsi="Arial" w:cs="Arial"/>
          <w:b/>
          <w:sz w:val="22"/>
          <w:szCs w:val="22"/>
        </w:rPr>
        <w:t>]</w:t>
      </w:r>
    </w:p>
    <w:p w14:paraId="791AC11E" w14:textId="77777777" w:rsidR="00430B4C" w:rsidRPr="00DA58B4" w:rsidRDefault="00430B4C" w:rsidP="00430B4C">
      <w:pPr>
        <w:jc w:val="both"/>
        <w:rPr>
          <w:rFonts w:ascii="Arial" w:hAnsi="Arial" w:cs="Arial"/>
          <w:bCs/>
          <w:sz w:val="22"/>
          <w:szCs w:val="22"/>
        </w:rPr>
      </w:pPr>
    </w:p>
    <w:p w14:paraId="126F9E5A" w14:textId="77777777" w:rsidR="00430B4C" w:rsidRPr="00DA58B4" w:rsidRDefault="00430B4C" w:rsidP="00430B4C">
      <w:pPr>
        <w:jc w:val="both"/>
        <w:rPr>
          <w:rFonts w:ascii="Arial" w:hAnsi="Arial" w:cs="Arial"/>
          <w:bCs/>
          <w:sz w:val="22"/>
          <w:szCs w:val="22"/>
        </w:rPr>
      </w:pPr>
      <w:r w:rsidRPr="00DA58B4">
        <w:rPr>
          <w:rFonts w:ascii="Arial" w:hAnsi="Arial" w:cs="Arial"/>
          <w:bCs/>
          <w:sz w:val="22"/>
          <w:szCs w:val="22"/>
        </w:rPr>
        <w:t xml:space="preserve">This </w:t>
      </w:r>
      <w:r>
        <w:rPr>
          <w:rFonts w:ascii="Arial" w:hAnsi="Arial" w:cs="Arial"/>
          <w:bCs/>
          <w:sz w:val="22"/>
          <w:szCs w:val="22"/>
        </w:rPr>
        <w:t>a</w:t>
      </w:r>
      <w:r w:rsidRPr="00DA58B4">
        <w:rPr>
          <w:rFonts w:ascii="Arial" w:hAnsi="Arial" w:cs="Arial"/>
          <w:bCs/>
          <w:sz w:val="22"/>
          <w:szCs w:val="22"/>
        </w:rPr>
        <w:t xml:space="preserve">rticle proposes that copyright statutory damages, technology, and permissive joinder and other antiquated discovery laws have created the lucrative bridge for trolling and argues that neither the Ninth Circuit’s decision in </w:t>
      </w:r>
      <w:proofErr w:type="spellStart"/>
      <w:r w:rsidRPr="004263EC">
        <w:rPr>
          <w:rFonts w:ascii="Arial" w:hAnsi="Arial" w:cs="Arial"/>
          <w:bCs/>
          <w:i/>
          <w:sz w:val="22"/>
          <w:szCs w:val="22"/>
        </w:rPr>
        <w:t>Righthaven</w:t>
      </w:r>
      <w:proofErr w:type="spellEnd"/>
      <w:r w:rsidRPr="004263EC">
        <w:rPr>
          <w:rFonts w:ascii="Arial" w:hAnsi="Arial" w:cs="Arial"/>
          <w:bCs/>
          <w:i/>
          <w:sz w:val="22"/>
          <w:szCs w:val="22"/>
        </w:rPr>
        <w:t xml:space="preserve"> v. Hoehn</w:t>
      </w:r>
      <w:r w:rsidRPr="00DA58B4">
        <w:rPr>
          <w:rFonts w:ascii="Arial" w:hAnsi="Arial" w:cs="Arial"/>
          <w:bCs/>
          <w:sz w:val="22"/>
          <w:szCs w:val="22"/>
        </w:rPr>
        <w:t xml:space="preserve"> nor the sanctions against </w:t>
      </w:r>
      <w:proofErr w:type="spellStart"/>
      <w:r w:rsidRPr="00DA58B4">
        <w:rPr>
          <w:rFonts w:ascii="Arial" w:hAnsi="Arial" w:cs="Arial"/>
          <w:bCs/>
          <w:sz w:val="22"/>
          <w:szCs w:val="22"/>
        </w:rPr>
        <w:t>Prenda</w:t>
      </w:r>
      <w:proofErr w:type="spellEnd"/>
      <w:r w:rsidRPr="00DA58B4">
        <w:rPr>
          <w:rFonts w:ascii="Arial" w:hAnsi="Arial" w:cs="Arial"/>
          <w:bCs/>
          <w:sz w:val="22"/>
          <w:szCs w:val="22"/>
        </w:rPr>
        <w:t xml:space="preserve"> Law (“</w:t>
      </w:r>
      <w:proofErr w:type="spellStart"/>
      <w:r w:rsidRPr="00DA58B4">
        <w:rPr>
          <w:rFonts w:ascii="Arial" w:hAnsi="Arial" w:cs="Arial"/>
          <w:bCs/>
          <w:sz w:val="22"/>
          <w:szCs w:val="22"/>
        </w:rPr>
        <w:t>Prenda</w:t>
      </w:r>
      <w:proofErr w:type="spellEnd"/>
      <w:r w:rsidRPr="00DA58B4">
        <w:rPr>
          <w:rFonts w:ascii="Arial" w:hAnsi="Arial" w:cs="Arial"/>
          <w:bCs/>
          <w:sz w:val="22"/>
          <w:szCs w:val="22"/>
        </w:rPr>
        <w:t xml:space="preserve">”) ended copyright trolling. What will be necessary to curtail copyright trolling is a review of copyright </w:t>
      </w:r>
      <w:r>
        <w:rPr>
          <w:rFonts w:ascii="Arial" w:hAnsi="Arial" w:cs="Arial"/>
          <w:bCs/>
          <w:sz w:val="22"/>
          <w:szCs w:val="22"/>
        </w:rPr>
        <w:t xml:space="preserve">laws’ </w:t>
      </w:r>
      <w:r w:rsidRPr="00DA58B4">
        <w:rPr>
          <w:rFonts w:ascii="Arial" w:hAnsi="Arial" w:cs="Arial"/>
          <w:bCs/>
          <w:sz w:val="22"/>
          <w:szCs w:val="22"/>
        </w:rPr>
        <w:t>provisions on statutory damages and courts taking a more critical review of pleadings before allowing massive defendant joinder.</w:t>
      </w:r>
      <w:r>
        <w:rPr>
          <w:rFonts w:ascii="Arial" w:hAnsi="Arial" w:cs="Arial"/>
          <w:bCs/>
          <w:sz w:val="22"/>
          <w:szCs w:val="22"/>
        </w:rPr>
        <w:t xml:space="preserve">  </w:t>
      </w:r>
    </w:p>
    <w:p w14:paraId="5F1A9F50" w14:textId="77777777" w:rsidR="00430B4C" w:rsidRPr="00DA58B4" w:rsidRDefault="00430B4C" w:rsidP="00430B4C">
      <w:pPr>
        <w:jc w:val="both"/>
        <w:rPr>
          <w:rFonts w:ascii="Arial" w:hAnsi="Arial" w:cs="Arial"/>
          <w:bCs/>
          <w:sz w:val="22"/>
          <w:szCs w:val="22"/>
        </w:rPr>
      </w:pPr>
    </w:p>
    <w:p w14:paraId="1B5E97E2" w14:textId="77777777" w:rsidR="00430B4C" w:rsidRPr="0037603F" w:rsidRDefault="00430B4C" w:rsidP="00430B4C">
      <w:pPr>
        <w:jc w:val="both"/>
        <w:rPr>
          <w:rFonts w:ascii="Arial" w:hAnsi="Arial" w:cs="Arial"/>
          <w:b/>
          <w:color w:val="262626"/>
          <w:sz w:val="22"/>
          <w:szCs w:val="22"/>
        </w:rPr>
      </w:pPr>
      <w:proofErr w:type="spellStart"/>
      <w:proofErr w:type="gramStart"/>
      <w:r w:rsidRPr="0037603F">
        <w:rPr>
          <w:rFonts w:ascii="Arial" w:hAnsi="Arial" w:cs="Arial"/>
          <w:b/>
          <w:sz w:val="22"/>
          <w:szCs w:val="22"/>
        </w:rPr>
        <w:t>Powell,C</w:t>
      </w:r>
      <w:proofErr w:type="spellEnd"/>
      <w:r w:rsidRPr="0037603F">
        <w:rPr>
          <w:rFonts w:ascii="Arial" w:hAnsi="Arial" w:cs="Arial"/>
          <w:b/>
          <w:sz w:val="22"/>
          <w:szCs w:val="22"/>
        </w:rPr>
        <w:t>.</w:t>
      </w:r>
      <w:proofErr w:type="gramEnd"/>
      <w:r w:rsidRPr="0037603F">
        <w:rPr>
          <w:rFonts w:ascii="Arial" w:hAnsi="Arial" w:cs="Arial"/>
          <w:b/>
          <w:sz w:val="22"/>
          <w:szCs w:val="22"/>
        </w:rPr>
        <w:t xml:space="preserve">, </w:t>
      </w:r>
      <w:r w:rsidRPr="0037603F">
        <w:rPr>
          <w:rFonts w:ascii="Arial" w:hAnsi="Arial" w:cs="Arial"/>
          <w:b/>
          <w:i/>
          <w:sz w:val="22"/>
          <w:szCs w:val="22"/>
        </w:rPr>
        <w:t>We All Know It’s A Knock-Off!  Reevaluating the Post-Sales Confusion Doctrine in Trademark</w:t>
      </w:r>
      <w:r w:rsidRPr="0037603F">
        <w:rPr>
          <w:rFonts w:ascii="Arial" w:hAnsi="Arial" w:cs="Arial"/>
          <w:b/>
          <w:sz w:val="22"/>
          <w:szCs w:val="22"/>
        </w:rPr>
        <w:t xml:space="preserve">, 14, N.C. J. L. &amp; </w:t>
      </w:r>
      <w:r w:rsidRPr="0037603F">
        <w:rPr>
          <w:rFonts w:ascii="Arial" w:hAnsi="Arial" w:cs="Arial"/>
          <w:b/>
          <w:smallCaps/>
          <w:sz w:val="22"/>
          <w:szCs w:val="22"/>
        </w:rPr>
        <w:t>Tech</w:t>
      </w:r>
      <w:r w:rsidRPr="0037603F">
        <w:rPr>
          <w:rFonts w:ascii="Arial" w:hAnsi="Arial" w:cs="Arial"/>
          <w:b/>
          <w:sz w:val="22"/>
          <w:szCs w:val="22"/>
        </w:rPr>
        <w:t>. l (Fall 2012</w:t>
      </w:r>
      <w:r w:rsidRPr="0037603F">
        <w:rPr>
          <w:rFonts w:ascii="Arial" w:hAnsi="Arial" w:cs="Arial"/>
          <w:b/>
          <w:color w:val="262626"/>
          <w:sz w:val="22"/>
          <w:szCs w:val="22"/>
        </w:rPr>
        <w:t>). [Intellectual Property Journal ranking: No. 13, Impact Factor: 0.99, 446</w:t>
      </w:r>
      <w:r>
        <w:rPr>
          <w:rFonts w:ascii="Arial" w:hAnsi="Arial" w:cs="Arial"/>
          <w:b/>
          <w:color w:val="262626"/>
          <w:sz w:val="22"/>
          <w:szCs w:val="22"/>
        </w:rPr>
        <w:t>.</w:t>
      </w:r>
      <w:r w:rsidRPr="0037603F">
        <w:rPr>
          <w:rFonts w:ascii="Arial" w:hAnsi="Arial" w:cs="Arial"/>
          <w:b/>
          <w:color w:val="262626"/>
          <w:sz w:val="22"/>
          <w:szCs w:val="22"/>
        </w:rPr>
        <w:t>]</w:t>
      </w:r>
    </w:p>
    <w:p w14:paraId="16F56816" w14:textId="77777777" w:rsidR="00430B4C" w:rsidRPr="00DA58B4" w:rsidRDefault="00430B4C" w:rsidP="00430B4C">
      <w:pPr>
        <w:jc w:val="both"/>
        <w:rPr>
          <w:rFonts w:ascii="Arial" w:hAnsi="Arial" w:cs="Arial"/>
          <w:sz w:val="22"/>
          <w:szCs w:val="22"/>
        </w:rPr>
      </w:pPr>
    </w:p>
    <w:p w14:paraId="5FA6C332" w14:textId="77777777" w:rsidR="00430B4C" w:rsidRPr="00DA58B4" w:rsidRDefault="00430B4C" w:rsidP="00430B4C">
      <w:pPr>
        <w:tabs>
          <w:tab w:val="left" w:pos="630"/>
        </w:tabs>
        <w:jc w:val="both"/>
        <w:rPr>
          <w:rFonts w:ascii="Arial" w:hAnsi="Arial" w:cs="Arial"/>
          <w:sz w:val="22"/>
          <w:szCs w:val="22"/>
        </w:rPr>
      </w:pPr>
      <w:r w:rsidRPr="00DA58B4">
        <w:rPr>
          <w:rFonts w:ascii="Arial" w:hAnsi="Arial" w:cs="Arial"/>
          <w:iCs/>
          <w:sz w:val="22"/>
          <w:szCs w:val="22"/>
        </w:rPr>
        <w:t>This article evaluates whether the post-sale confusion doctrine is a legitimate expansion of trademark law and argues that such a doctrine is no longer necessary in a sophisticated marketplace where other remedies are available to curtail the trade in counterfeit goods.</w:t>
      </w:r>
      <w:r>
        <w:rPr>
          <w:rFonts w:ascii="Arial" w:hAnsi="Arial" w:cs="Arial"/>
          <w:iCs/>
          <w:sz w:val="22"/>
          <w:szCs w:val="22"/>
        </w:rPr>
        <w:t xml:space="preserve"> This article received the lead placement in this top-ranked journal.  </w:t>
      </w:r>
    </w:p>
    <w:p w14:paraId="1B9B3FA4" w14:textId="77777777" w:rsidR="00430B4C" w:rsidRPr="00DA58B4" w:rsidRDefault="00430B4C" w:rsidP="00430B4C">
      <w:pPr>
        <w:jc w:val="both"/>
        <w:rPr>
          <w:rFonts w:ascii="Arial" w:hAnsi="Arial" w:cs="Arial"/>
          <w:i/>
          <w:sz w:val="22"/>
          <w:szCs w:val="22"/>
        </w:rPr>
      </w:pPr>
    </w:p>
    <w:p w14:paraId="2DE52E54" w14:textId="77777777" w:rsidR="00430B4C" w:rsidRPr="0037603F" w:rsidRDefault="00430B4C" w:rsidP="00430B4C">
      <w:pPr>
        <w:jc w:val="both"/>
        <w:rPr>
          <w:rFonts w:ascii="Arial" w:hAnsi="Arial" w:cs="Arial"/>
          <w:b/>
          <w:bCs/>
          <w:sz w:val="22"/>
          <w:szCs w:val="22"/>
        </w:rPr>
      </w:pPr>
      <w:r w:rsidRPr="0037603F">
        <w:rPr>
          <w:rFonts w:ascii="Arial" w:hAnsi="Arial" w:cs="Arial"/>
          <w:b/>
          <w:bCs/>
          <w:sz w:val="22"/>
          <w:szCs w:val="22"/>
        </w:rPr>
        <w:t xml:space="preserve">Powell, C., </w:t>
      </w:r>
      <w:r w:rsidRPr="0037603F">
        <w:rPr>
          <w:rFonts w:ascii="Arial" w:hAnsi="Arial" w:cs="Arial"/>
          <w:b/>
          <w:bCs/>
          <w:i/>
          <w:sz w:val="22"/>
          <w:szCs w:val="22"/>
        </w:rPr>
        <w:t>Privacy for Social Networking</w:t>
      </w:r>
      <w:r w:rsidRPr="0037603F">
        <w:rPr>
          <w:rFonts w:ascii="Arial" w:hAnsi="Arial" w:cs="Arial"/>
          <w:b/>
          <w:bCs/>
          <w:sz w:val="22"/>
          <w:szCs w:val="22"/>
        </w:rPr>
        <w:t xml:space="preserve">, </w:t>
      </w:r>
      <w:r w:rsidRPr="0037603F">
        <w:rPr>
          <w:rFonts w:ascii="Arial" w:hAnsi="Arial" w:cs="Arial"/>
          <w:b/>
          <w:bCs/>
          <w:iCs/>
          <w:sz w:val="22"/>
          <w:szCs w:val="22"/>
        </w:rPr>
        <w:t xml:space="preserve">34 U. </w:t>
      </w:r>
      <w:r w:rsidRPr="0037603F">
        <w:rPr>
          <w:rFonts w:ascii="Arial" w:hAnsi="Arial" w:cs="Arial"/>
          <w:b/>
          <w:bCs/>
          <w:smallCaps/>
          <w:sz w:val="22"/>
          <w:szCs w:val="22"/>
        </w:rPr>
        <w:t>Ark. Little Rock L. Rev.</w:t>
      </w:r>
      <w:r w:rsidRPr="0037603F">
        <w:rPr>
          <w:rFonts w:ascii="Arial" w:hAnsi="Arial" w:cs="Arial"/>
          <w:b/>
          <w:bCs/>
          <w:iCs/>
          <w:sz w:val="22"/>
          <w:szCs w:val="22"/>
        </w:rPr>
        <w:t xml:space="preserve"> 689 (Summer 2012).</w:t>
      </w:r>
    </w:p>
    <w:p w14:paraId="4C2F0563" w14:textId="77777777" w:rsidR="00430B4C" w:rsidRPr="00DA58B4" w:rsidRDefault="00430B4C" w:rsidP="00430B4C">
      <w:pPr>
        <w:jc w:val="both"/>
        <w:rPr>
          <w:rFonts w:ascii="Arial" w:hAnsi="Arial" w:cs="Arial"/>
          <w:sz w:val="22"/>
          <w:szCs w:val="22"/>
        </w:rPr>
      </w:pPr>
    </w:p>
    <w:p w14:paraId="42EE7BA2" w14:textId="77777777" w:rsidR="00430B4C" w:rsidRPr="00DA58B4" w:rsidRDefault="00430B4C" w:rsidP="00430B4C">
      <w:pPr>
        <w:jc w:val="both"/>
        <w:rPr>
          <w:rFonts w:ascii="Arial" w:hAnsi="Arial" w:cs="Arial"/>
          <w:bCs/>
          <w:sz w:val="22"/>
          <w:szCs w:val="22"/>
        </w:rPr>
      </w:pPr>
      <w:r w:rsidRPr="00DA58B4">
        <w:rPr>
          <w:rFonts w:ascii="Arial" w:hAnsi="Arial" w:cs="Arial"/>
          <w:sz w:val="22"/>
          <w:szCs w:val="22"/>
        </w:rPr>
        <w:t>Th</w:t>
      </w:r>
      <w:r>
        <w:rPr>
          <w:rFonts w:ascii="Arial" w:hAnsi="Arial" w:cs="Arial"/>
          <w:sz w:val="22"/>
          <w:szCs w:val="22"/>
        </w:rPr>
        <w:t>is</w:t>
      </w:r>
      <w:r w:rsidRPr="00DA58B4">
        <w:rPr>
          <w:rFonts w:ascii="Arial" w:hAnsi="Arial" w:cs="Arial"/>
          <w:sz w:val="22"/>
          <w:szCs w:val="22"/>
        </w:rPr>
        <w:t xml:space="preserve"> article examines privacy issues arising from social network sites and the loopholes with respect to </w:t>
      </w:r>
      <w:r>
        <w:rPr>
          <w:rFonts w:ascii="Arial" w:hAnsi="Arial" w:cs="Arial"/>
          <w:sz w:val="22"/>
          <w:szCs w:val="22"/>
        </w:rPr>
        <w:t>a self-regulatory regime governed by contract law</w:t>
      </w:r>
      <w:r w:rsidRPr="00DA58B4">
        <w:rPr>
          <w:rFonts w:ascii="Arial" w:hAnsi="Arial" w:cs="Arial"/>
          <w:sz w:val="22"/>
          <w:szCs w:val="22"/>
        </w:rPr>
        <w:t xml:space="preserve">. These loopholes would be adequately addressed by tort law, which would provide incentives to discontinue their policy change practices through liability for behavior and compensation for ensuing harm. </w:t>
      </w:r>
    </w:p>
    <w:p w14:paraId="5209D96E" w14:textId="77777777" w:rsidR="00430B4C" w:rsidRDefault="00430B4C" w:rsidP="00430B4C">
      <w:pPr>
        <w:jc w:val="both"/>
      </w:pPr>
    </w:p>
    <w:p w14:paraId="5EE73A29" w14:textId="77777777" w:rsidR="00430B4C" w:rsidRDefault="00430B4C" w:rsidP="00430B4C">
      <w:pPr>
        <w:jc w:val="both"/>
      </w:pPr>
    </w:p>
    <w:p w14:paraId="67AF11A1" w14:textId="77777777" w:rsidR="00430B4C" w:rsidRPr="0037603F" w:rsidRDefault="00430B4C" w:rsidP="00430B4C">
      <w:pPr>
        <w:rPr>
          <w:rFonts w:ascii="Arial" w:hAnsi="Arial" w:cs="Arial"/>
          <w:b/>
          <w:smallCaps/>
          <w:u w:val="single"/>
        </w:rPr>
      </w:pPr>
      <w:r w:rsidRPr="0037603F">
        <w:rPr>
          <w:rFonts w:ascii="Arial" w:hAnsi="Arial" w:cs="Arial"/>
          <w:b/>
          <w:smallCaps/>
          <w:u w:val="single"/>
        </w:rPr>
        <w:t>Scholars’ Amicus Curiae Briefs Authored</w:t>
      </w:r>
    </w:p>
    <w:p w14:paraId="42444C6B" w14:textId="77777777" w:rsidR="00430B4C" w:rsidRDefault="00430B4C" w:rsidP="00430B4C">
      <w:pPr>
        <w:rPr>
          <w:rFonts w:ascii="Arial" w:hAnsi="Arial" w:cs="Arial"/>
          <w:bCs/>
          <w:sz w:val="22"/>
          <w:szCs w:val="22"/>
        </w:rPr>
      </w:pPr>
    </w:p>
    <w:p w14:paraId="5134732C" w14:textId="77777777" w:rsidR="00430B4C" w:rsidRDefault="00430B4C" w:rsidP="00430B4C">
      <w:pPr>
        <w:rPr>
          <w:rFonts w:ascii="Arial" w:hAnsi="Arial" w:cs="Arial"/>
          <w:bCs/>
          <w:sz w:val="22"/>
          <w:szCs w:val="22"/>
        </w:rPr>
      </w:pPr>
      <w:r>
        <w:rPr>
          <w:rFonts w:ascii="Arial" w:hAnsi="Arial" w:cs="Arial"/>
          <w:bCs/>
          <w:sz w:val="22"/>
          <w:szCs w:val="22"/>
        </w:rPr>
        <w:t xml:space="preserve">Contributing Editor, Brief for </w:t>
      </w:r>
      <w:proofErr w:type="spellStart"/>
      <w:r>
        <w:rPr>
          <w:rFonts w:ascii="Arial" w:hAnsi="Arial" w:cs="Arial"/>
          <w:bCs/>
          <w:sz w:val="22"/>
          <w:szCs w:val="22"/>
        </w:rPr>
        <w:t>Aereo</w:t>
      </w:r>
      <w:proofErr w:type="spellEnd"/>
      <w:r>
        <w:rPr>
          <w:rFonts w:ascii="Arial" w:hAnsi="Arial" w:cs="Arial"/>
          <w:bCs/>
          <w:sz w:val="22"/>
          <w:szCs w:val="22"/>
        </w:rPr>
        <w:t xml:space="preserve">, Inc. as Amicus Curiae, </w:t>
      </w:r>
      <w:r>
        <w:rPr>
          <w:rFonts w:ascii="Arial" w:hAnsi="Arial" w:cs="Arial"/>
          <w:bCs/>
          <w:i/>
          <w:sz w:val="22"/>
          <w:szCs w:val="22"/>
        </w:rPr>
        <w:t xml:space="preserve">Am. Broad. Companies, Inc. v. </w:t>
      </w:r>
      <w:proofErr w:type="spellStart"/>
      <w:r>
        <w:rPr>
          <w:rFonts w:ascii="Arial" w:hAnsi="Arial" w:cs="Arial"/>
          <w:bCs/>
          <w:i/>
          <w:sz w:val="22"/>
          <w:szCs w:val="22"/>
        </w:rPr>
        <w:t>Aereo</w:t>
      </w:r>
      <w:proofErr w:type="spellEnd"/>
      <w:r>
        <w:rPr>
          <w:rFonts w:ascii="Arial" w:hAnsi="Arial" w:cs="Arial"/>
          <w:bCs/>
          <w:i/>
          <w:sz w:val="22"/>
          <w:szCs w:val="22"/>
        </w:rPr>
        <w:t>, Inc.,</w:t>
      </w:r>
      <w:r>
        <w:rPr>
          <w:rFonts w:ascii="Arial" w:hAnsi="Arial" w:cs="Arial"/>
          <w:bCs/>
          <w:sz w:val="22"/>
          <w:szCs w:val="22"/>
        </w:rPr>
        <w:t>134 S. Ct. 2498 (2014).</w:t>
      </w:r>
    </w:p>
    <w:p w14:paraId="643331B4" w14:textId="77777777" w:rsidR="00430B4C" w:rsidRDefault="00430B4C" w:rsidP="00430B4C">
      <w:pPr>
        <w:rPr>
          <w:rFonts w:ascii="Arial" w:hAnsi="Arial" w:cs="Arial"/>
          <w:bCs/>
          <w:sz w:val="22"/>
          <w:szCs w:val="22"/>
        </w:rPr>
      </w:pPr>
    </w:p>
    <w:p w14:paraId="1B06B49D" w14:textId="77777777" w:rsidR="00430B4C" w:rsidRPr="00835810" w:rsidRDefault="00430B4C" w:rsidP="00430B4C">
      <w:pPr>
        <w:rPr>
          <w:rFonts w:ascii="Arial" w:hAnsi="Arial" w:cs="Arial"/>
          <w:bCs/>
          <w:i/>
          <w:sz w:val="22"/>
          <w:szCs w:val="22"/>
        </w:rPr>
      </w:pPr>
      <w:r>
        <w:rPr>
          <w:rFonts w:ascii="Arial" w:hAnsi="Arial" w:cs="Arial"/>
          <w:bCs/>
          <w:sz w:val="22"/>
          <w:szCs w:val="22"/>
        </w:rPr>
        <w:t xml:space="preserve">Contributing Editor, Brief for CLS Bank International, Inc. as Amicus Curiae, </w:t>
      </w:r>
      <w:r>
        <w:rPr>
          <w:rFonts w:ascii="Arial" w:hAnsi="Arial" w:cs="Arial"/>
          <w:bCs/>
          <w:i/>
          <w:sz w:val="22"/>
          <w:szCs w:val="22"/>
        </w:rPr>
        <w:t xml:space="preserve">Alice Corp. Pty. Ltd. v. CLS Bank Intern., </w:t>
      </w:r>
      <w:r w:rsidRPr="00835810">
        <w:rPr>
          <w:rFonts w:ascii="Arial" w:hAnsi="Arial" w:cs="Arial"/>
          <w:bCs/>
          <w:sz w:val="22"/>
          <w:szCs w:val="22"/>
        </w:rPr>
        <w:t>134 S. Ct. 2347</w:t>
      </w:r>
      <w:r>
        <w:rPr>
          <w:rFonts w:ascii="Arial" w:hAnsi="Arial" w:cs="Arial"/>
          <w:bCs/>
          <w:sz w:val="22"/>
          <w:szCs w:val="22"/>
        </w:rPr>
        <w:t xml:space="preserve"> (2014).</w:t>
      </w:r>
      <w:r>
        <w:rPr>
          <w:rFonts w:ascii="Arial" w:hAnsi="Arial" w:cs="Arial"/>
          <w:bCs/>
          <w:i/>
          <w:sz w:val="22"/>
          <w:szCs w:val="22"/>
        </w:rPr>
        <w:t xml:space="preserve"> </w:t>
      </w:r>
    </w:p>
    <w:p w14:paraId="6B4BA5ED" w14:textId="77777777" w:rsidR="00430B4C" w:rsidRDefault="00430B4C" w:rsidP="00430B4C">
      <w:pPr>
        <w:rPr>
          <w:rFonts w:ascii="Arial" w:hAnsi="Arial" w:cs="Arial"/>
          <w:bCs/>
          <w:sz w:val="22"/>
          <w:szCs w:val="22"/>
        </w:rPr>
      </w:pPr>
    </w:p>
    <w:p w14:paraId="50296C75" w14:textId="77777777" w:rsidR="00430B4C" w:rsidRPr="00DA58B4" w:rsidRDefault="00430B4C" w:rsidP="00430B4C">
      <w:pPr>
        <w:rPr>
          <w:rFonts w:ascii="Arial" w:hAnsi="Arial" w:cs="Arial"/>
          <w:bCs/>
          <w:sz w:val="22"/>
          <w:szCs w:val="22"/>
        </w:rPr>
      </w:pPr>
      <w:r w:rsidRPr="00DA58B4">
        <w:rPr>
          <w:rFonts w:ascii="Arial" w:hAnsi="Arial" w:cs="Arial"/>
          <w:bCs/>
          <w:sz w:val="22"/>
          <w:szCs w:val="22"/>
        </w:rPr>
        <w:t>Co-author</w:t>
      </w:r>
      <w:r>
        <w:rPr>
          <w:rFonts w:ascii="Arial" w:hAnsi="Arial" w:cs="Arial"/>
          <w:bCs/>
          <w:sz w:val="22"/>
          <w:szCs w:val="22"/>
        </w:rPr>
        <w:t>**</w:t>
      </w:r>
      <w:r w:rsidRPr="00DA58B4">
        <w:rPr>
          <w:rFonts w:ascii="Arial" w:hAnsi="Arial" w:cs="Arial"/>
          <w:bCs/>
          <w:sz w:val="22"/>
          <w:szCs w:val="22"/>
        </w:rPr>
        <w:t xml:space="preserve">, Brief of Amici Curiae Intellectual Property Law Professors in Support of Appellee, </w:t>
      </w:r>
      <w:r w:rsidRPr="000F424E">
        <w:rPr>
          <w:rFonts w:ascii="Arial" w:hAnsi="Arial" w:cs="Arial"/>
          <w:bCs/>
          <w:i/>
          <w:sz w:val="22"/>
          <w:szCs w:val="22"/>
        </w:rPr>
        <w:t>In Re AutoHop Litigation: Dish Network L.L.C.  v. American Broa</w:t>
      </w:r>
      <w:r>
        <w:rPr>
          <w:rFonts w:ascii="Arial" w:hAnsi="Arial" w:cs="Arial"/>
          <w:bCs/>
          <w:i/>
          <w:sz w:val="22"/>
          <w:szCs w:val="22"/>
        </w:rPr>
        <w:t>dcasting Companies, Inc., et al.</w:t>
      </w:r>
      <w:r w:rsidRPr="000F424E">
        <w:rPr>
          <w:rFonts w:ascii="Arial" w:hAnsi="Arial" w:cs="Arial"/>
          <w:bCs/>
          <w:sz w:val="22"/>
          <w:szCs w:val="22"/>
        </w:rPr>
        <w:t xml:space="preserve"> </w:t>
      </w:r>
      <w:r w:rsidRPr="00DA58B4">
        <w:rPr>
          <w:rFonts w:ascii="Arial" w:hAnsi="Arial" w:cs="Arial"/>
          <w:bCs/>
          <w:sz w:val="22"/>
          <w:szCs w:val="22"/>
        </w:rPr>
        <w:t>(2</w:t>
      </w:r>
      <w:r w:rsidRPr="00DA58B4">
        <w:rPr>
          <w:rFonts w:ascii="Arial" w:hAnsi="Arial" w:cs="Arial"/>
          <w:bCs/>
          <w:sz w:val="22"/>
          <w:szCs w:val="22"/>
          <w:vertAlign w:val="superscript"/>
        </w:rPr>
        <w:t>nd</w:t>
      </w:r>
      <w:r w:rsidRPr="00DA58B4">
        <w:rPr>
          <w:rFonts w:ascii="Arial" w:hAnsi="Arial" w:cs="Arial"/>
          <w:bCs/>
          <w:sz w:val="22"/>
          <w:szCs w:val="22"/>
        </w:rPr>
        <w:t xml:space="preserve"> Circuit 2014).</w:t>
      </w:r>
    </w:p>
    <w:p w14:paraId="6032ABFA" w14:textId="77777777" w:rsidR="00430B4C" w:rsidRPr="00DA58B4" w:rsidRDefault="00430B4C" w:rsidP="00430B4C">
      <w:pPr>
        <w:rPr>
          <w:rFonts w:ascii="Arial" w:hAnsi="Arial" w:cs="Arial"/>
          <w:bCs/>
          <w:sz w:val="22"/>
          <w:szCs w:val="22"/>
        </w:rPr>
      </w:pPr>
    </w:p>
    <w:p w14:paraId="12FC901B" w14:textId="77777777" w:rsidR="00430B4C" w:rsidRDefault="00430B4C" w:rsidP="00430B4C">
      <w:pPr>
        <w:rPr>
          <w:rFonts w:ascii="Arial" w:hAnsi="Arial" w:cs="Arial"/>
          <w:bCs/>
          <w:sz w:val="22"/>
          <w:szCs w:val="22"/>
        </w:rPr>
      </w:pPr>
      <w:r w:rsidRPr="00DA58B4">
        <w:rPr>
          <w:rFonts w:ascii="Arial" w:hAnsi="Arial" w:cs="Arial"/>
          <w:bCs/>
          <w:sz w:val="22"/>
          <w:szCs w:val="22"/>
        </w:rPr>
        <w:t>Co-author</w:t>
      </w:r>
      <w:r>
        <w:rPr>
          <w:rFonts w:ascii="Arial" w:hAnsi="Arial" w:cs="Arial"/>
          <w:bCs/>
          <w:sz w:val="22"/>
          <w:szCs w:val="22"/>
        </w:rPr>
        <w:t>**</w:t>
      </w:r>
      <w:r w:rsidRPr="00DA58B4">
        <w:rPr>
          <w:rFonts w:ascii="Arial" w:hAnsi="Arial" w:cs="Arial"/>
          <w:bCs/>
          <w:sz w:val="22"/>
          <w:szCs w:val="22"/>
        </w:rPr>
        <w:t>,</w:t>
      </w:r>
      <w:r w:rsidRPr="00DA58B4">
        <w:rPr>
          <w:rFonts w:ascii="Arial" w:hAnsi="Arial" w:cs="Arial"/>
          <w:bCs/>
          <w:i/>
          <w:sz w:val="22"/>
          <w:szCs w:val="22"/>
        </w:rPr>
        <w:t xml:space="preserve"> </w:t>
      </w:r>
      <w:r w:rsidRPr="00DA58B4">
        <w:rPr>
          <w:rFonts w:ascii="Arial" w:hAnsi="Arial" w:cs="Arial"/>
          <w:bCs/>
          <w:sz w:val="22"/>
          <w:szCs w:val="22"/>
        </w:rPr>
        <w:t xml:space="preserve">Brief of Amici Curiae Intellectual Property Law Professors in Support of Appellee, </w:t>
      </w:r>
      <w:r w:rsidRPr="000F424E">
        <w:rPr>
          <w:rFonts w:ascii="Arial" w:hAnsi="Arial" w:cs="Arial"/>
          <w:bCs/>
          <w:i/>
          <w:sz w:val="22"/>
          <w:szCs w:val="22"/>
        </w:rPr>
        <w:t xml:space="preserve">Fox Broadcasting Company, </w:t>
      </w:r>
      <w:r>
        <w:rPr>
          <w:rFonts w:ascii="Arial" w:hAnsi="Arial" w:cs="Arial"/>
          <w:bCs/>
          <w:i/>
          <w:sz w:val="22"/>
          <w:szCs w:val="22"/>
        </w:rPr>
        <w:t>et al.</w:t>
      </w:r>
      <w:r w:rsidRPr="000F424E">
        <w:rPr>
          <w:rFonts w:ascii="Arial" w:hAnsi="Arial" w:cs="Arial"/>
          <w:bCs/>
          <w:i/>
          <w:sz w:val="22"/>
          <w:szCs w:val="22"/>
        </w:rPr>
        <w:t xml:space="preserve"> v. Dish Network L.L.C. </w:t>
      </w:r>
      <w:r>
        <w:rPr>
          <w:rFonts w:ascii="Arial" w:hAnsi="Arial" w:cs="Arial"/>
          <w:bCs/>
          <w:i/>
          <w:sz w:val="22"/>
          <w:szCs w:val="22"/>
        </w:rPr>
        <w:t>et al.</w:t>
      </w:r>
      <w:r w:rsidRPr="00DA58B4">
        <w:rPr>
          <w:rFonts w:ascii="Arial" w:hAnsi="Arial" w:cs="Arial"/>
          <w:bCs/>
          <w:sz w:val="22"/>
          <w:szCs w:val="22"/>
        </w:rPr>
        <w:t xml:space="preserve"> (9</w:t>
      </w:r>
      <w:r w:rsidRPr="00DA58B4">
        <w:rPr>
          <w:rFonts w:ascii="Arial" w:hAnsi="Arial" w:cs="Arial"/>
          <w:bCs/>
          <w:sz w:val="22"/>
          <w:szCs w:val="22"/>
          <w:vertAlign w:val="superscript"/>
        </w:rPr>
        <w:t>th</w:t>
      </w:r>
      <w:r w:rsidRPr="00DA58B4">
        <w:rPr>
          <w:rFonts w:ascii="Arial" w:hAnsi="Arial" w:cs="Arial"/>
          <w:bCs/>
          <w:sz w:val="22"/>
          <w:szCs w:val="22"/>
        </w:rPr>
        <w:t xml:space="preserve"> Circuit 2014).</w:t>
      </w:r>
    </w:p>
    <w:p w14:paraId="50555B69" w14:textId="732F2FF4" w:rsidR="00FE1B4B" w:rsidRDefault="00FE1B4B">
      <w:pPr>
        <w:rPr>
          <w:b/>
          <w:smallCaps/>
          <w:szCs w:val="24"/>
          <w:u w:val="single"/>
        </w:rPr>
      </w:pPr>
    </w:p>
    <w:p w14:paraId="744FA68A" w14:textId="77777777" w:rsidR="00430B4C" w:rsidRDefault="00430B4C">
      <w:pPr>
        <w:rPr>
          <w:b/>
          <w:smallCaps/>
          <w:szCs w:val="24"/>
          <w:u w:val="single"/>
        </w:rPr>
      </w:pPr>
    </w:p>
    <w:p w14:paraId="184D5AAA" w14:textId="77777777" w:rsidR="00430B4C" w:rsidRDefault="00430B4C">
      <w:pPr>
        <w:rPr>
          <w:b/>
          <w:smallCaps/>
          <w:szCs w:val="24"/>
          <w:u w:val="single"/>
        </w:rPr>
      </w:pPr>
      <w:r>
        <w:rPr>
          <w:b/>
          <w:smallCaps/>
          <w:szCs w:val="24"/>
          <w:u w:val="single"/>
        </w:rPr>
        <w:br w:type="page"/>
      </w:r>
    </w:p>
    <w:p w14:paraId="75A0AB76" w14:textId="30AA8216" w:rsidR="00266652" w:rsidRPr="00EE2005" w:rsidRDefault="00266652" w:rsidP="00266652">
      <w:pPr>
        <w:rPr>
          <w:b/>
          <w:smallCaps/>
          <w:szCs w:val="24"/>
          <w:u w:val="single"/>
        </w:rPr>
      </w:pPr>
      <w:r w:rsidRPr="00EE2005">
        <w:rPr>
          <w:b/>
          <w:smallCaps/>
          <w:szCs w:val="24"/>
          <w:u w:val="single"/>
        </w:rPr>
        <w:t>Works in Progress</w:t>
      </w:r>
    </w:p>
    <w:p w14:paraId="2FDECDFF" w14:textId="77777777" w:rsidR="00266652" w:rsidRPr="00EE2005" w:rsidRDefault="00266652" w:rsidP="00266652">
      <w:pPr>
        <w:rPr>
          <w:b/>
          <w:smallCaps/>
          <w:szCs w:val="24"/>
          <w:u w:val="single"/>
        </w:rPr>
      </w:pPr>
    </w:p>
    <w:p w14:paraId="11917A7E" w14:textId="77777777" w:rsidR="00266652" w:rsidRPr="00EE2005" w:rsidRDefault="00266652" w:rsidP="00266652">
      <w:pPr>
        <w:rPr>
          <w:bCs/>
          <w:szCs w:val="24"/>
        </w:rPr>
      </w:pPr>
      <w:r w:rsidRPr="00EE2005">
        <w:rPr>
          <w:bCs/>
          <w:i/>
          <w:szCs w:val="24"/>
        </w:rPr>
        <w:t>Sampled! Revisiting Fair Use in Music Sampling</w:t>
      </w:r>
    </w:p>
    <w:p w14:paraId="1514F8DC" w14:textId="77777777" w:rsidR="00266652" w:rsidRPr="00EE2005" w:rsidRDefault="00266652" w:rsidP="00266652">
      <w:pPr>
        <w:rPr>
          <w:bCs/>
          <w:i/>
          <w:szCs w:val="24"/>
        </w:rPr>
      </w:pPr>
    </w:p>
    <w:p w14:paraId="350D5F80" w14:textId="77777777" w:rsidR="00904B34" w:rsidRDefault="00904B34" w:rsidP="00904B34">
      <w:pPr>
        <w:rPr>
          <w:bCs/>
          <w:i/>
          <w:szCs w:val="24"/>
        </w:rPr>
      </w:pPr>
      <w:r w:rsidRPr="00D75F78">
        <w:rPr>
          <w:bCs/>
          <w:i/>
          <w:szCs w:val="24"/>
        </w:rPr>
        <w:t>E-Lection</w:t>
      </w:r>
      <w:r w:rsidR="00FE1B4B">
        <w:rPr>
          <w:bCs/>
          <w:i/>
          <w:szCs w:val="24"/>
        </w:rPr>
        <w:t xml:space="preserve">:  The </w:t>
      </w:r>
      <w:r w:rsidRPr="00D75F78">
        <w:rPr>
          <w:bCs/>
          <w:i/>
          <w:szCs w:val="24"/>
        </w:rPr>
        <w:t xml:space="preserve">Use of </w:t>
      </w:r>
      <w:proofErr w:type="gramStart"/>
      <w:r w:rsidRPr="00D75F78">
        <w:rPr>
          <w:bCs/>
          <w:i/>
          <w:szCs w:val="24"/>
        </w:rPr>
        <w:t>Social Media</w:t>
      </w:r>
      <w:proofErr w:type="gramEnd"/>
      <w:r w:rsidRPr="00D75F78">
        <w:rPr>
          <w:bCs/>
          <w:i/>
          <w:szCs w:val="24"/>
        </w:rPr>
        <w:t xml:space="preserve"> and Fake News in Political Campaigns &amp; the Legal Response</w:t>
      </w:r>
      <w:r>
        <w:rPr>
          <w:bCs/>
          <w:i/>
          <w:szCs w:val="24"/>
        </w:rPr>
        <w:t>.</w:t>
      </w:r>
    </w:p>
    <w:p w14:paraId="5D158DA9" w14:textId="77777777" w:rsidR="00904B34" w:rsidRPr="00EE2005" w:rsidRDefault="00904B34" w:rsidP="00904B34">
      <w:pPr>
        <w:rPr>
          <w:bCs/>
          <w:i/>
          <w:szCs w:val="24"/>
        </w:rPr>
      </w:pPr>
    </w:p>
    <w:p w14:paraId="1EE87645" w14:textId="77777777" w:rsidR="00936DEE" w:rsidRPr="00EE2005" w:rsidRDefault="00936DEE" w:rsidP="00936DEE">
      <w:pPr>
        <w:rPr>
          <w:bCs/>
          <w:i/>
          <w:szCs w:val="24"/>
        </w:rPr>
      </w:pPr>
      <w:r w:rsidRPr="00EE2005">
        <w:rPr>
          <w:bCs/>
          <w:i/>
          <w:szCs w:val="24"/>
        </w:rPr>
        <w:t>Notification Does Not Equal Protection:  Personal Information Protection Standards the Missing Link Amidst Notification Statutes.</w:t>
      </w:r>
    </w:p>
    <w:p w14:paraId="570E01CB" w14:textId="77777777" w:rsidR="00336A85" w:rsidRDefault="00336A85" w:rsidP="007F0A21">
      <w:pPr>
        <w:rPr>
          <w:rFonts w:ascii="Arial" w:hAnsi="Arial" w:cs="Arial"/>
          <w:bCs/>
          <w:sz w:val="22"/>
          <w:szCs w:val="22"/>
        </w:rPr>
      </w:pPr>
    </w:p>
    <w:p w14:paraId="4F67A296" w14:textId="77777777" w:rsidR="00FE1B4B" w:rsidRDefault="00FE1B4B" w:rsidP="007F0A21">
      <w:pPr>
        <w:rPr>
          <w:rFonts w:ascii="Arial" w:hAnsi="Arial" w:cs="Arial"/>
          <w:bCs/>
          <w:sz w:val="22"/>
          <w:szCs w:val="22"/>
        </w:rPr>
      </w:pPr>
    </w:p>
    <w:p w14:paraId="55D5262A" w14:textId="77777777" w:rsidR="00FE1B4B" w:rsidRDefault="00FE1B4B" w:rsidP="007F0A21">
      <w:pPr>
        <w:rPr>
          <w:rFonts w:ascii="Arial" w:hAnsi="Arial" w:cs="Arial"/>
          <w:bCs/>
          <w:sz w:val="22"/>
          <w:szCs w:val="22"/>
        </w:rPr>
      </w:pPr>
    </w:p>
    <w:p w14:paraId="6D25F2A5" w14:textId="77777777" w:rsidR="0056762E" w:rsidRPr="00AA76E8" w:rsidRDefault="0056762E" w:rsidP="0056762E">
      <w:pPr>
        <w:pBdr>
          <w:bottom w:val="single" w:sz="12" w:space="1" w:color="auto"/>
        </w:pBdr>
        <w:rPr>
          <w:rFonts w:ascii="Verdana" w:hAnsi="Verdana" w:cs="Arial"/>
          <w:b/>
          <w:color w:val="004800"/>
          <w:sz w:val="32"/>
          <w:szCs w:val="32"/>
        </w:rPr>
      </w:pPr>
      <w:r w:rsidRPr="00AA76E8">
        <w:rPr>
          <w:rFonts w:ascii="Verdana" w:hAnsi="Verdana" w:cs="Arial"/>
          <w:b/>
          <w:color w:val="004800"/>
          <w:sz w:val="32"/>
          <w:szCs w:val="32"/>
        </w:rPr>
        <w:t xml:space="preserve">RESEARCH </w:t>
      </w:r>
      <w:r>
        <w:rPr>
          <w:rFonts w:ascii="Verdana" w:hAnsi="Verdana" w:cs="Arial"/>
          <w:b/>
          <w:color w:val="004800"/>
          <w:sz w:val="32"/>
          <w:szCs w:val="32"/>
        </w:rPr>
        <w:t>HONORS</w:t>
      </w:r>
    </w:p>
    <w:p w14:paraId="63DA9887" w14:textId="77777777" w:rsidR="00336A85" w:rsidRPr="00DA58B4" w:rsidRDefault="00336A85" w:rsidP="007F0A21">
      <w:pPr>
        <w:rPr>
          <w:rFonts w:ascii="Arial" w:hAnsi="Arial" w:cs="Arial"/>
          <w:bCs/>
          <w:sz w:val="22"/>
          <w:szCs w:val="22"/>
        </w:rPr>
      </w:pPr>
    </w:p>
    <w:p w14:paraId="05DBBDC9" w14:textId="77777777" w:rsidR="00430B4C" w:rsidRPr="00DA58B4" w:rsidRDefault="00430B4C" w:rsidP="00430B4C">
      <w:pPr>
        <w:rPr>
          <w:rFonts w:ascii="Arial" w:hAnsi="Arial" w:cs="Arial"/>
          <w:b/>
          <w:smallCaps/>
          <w:sz w:val="22"/>
          <w:szCs w:val="22"/>
          <w:u w:val="single"/>
        </w:rPr>
      </w:pPr>
      <w:r w:rsidRPr="00DA58B4">
        <w:rPr>
          <w:rFonts w:ascii="Arial" w:hAnsi="Arial" w:cs="Arial"/>
          <w:b/>
          <w:smallCaps/>
          <w:sz w:val="22"/>
          <w:szCs w:val="22"/>
          <w:u w:val="single"/>
        </w:rPr>
        <w:t>Fellowships</w:t>
      </w:r>
    </w:p>
    <w:p w14:paraId="5A0C8AEE" w14:textId="77777777" w:rsidR="00430B4C" w:rsidRPr="00DA58B4" w:rsidRDefault="00430B4C" w:rsidP="00430B4C">
      <w:pPr>
        <w:rPr>
          <w:rFonts w:ascii="Arial" w:hAnsi="Arial" w:cs="Arial"/>
          <w:bCs/>
          <w:sz w:val="22"/>
          <w:szCs w:val="22"/>
        </w:rPr>
      </w:pPr>
    </w:p>
    <w:p w14:paraId="2E3AAE2B" w14:textId="77777777" w:rsidR="00430B4C" w:rsidRPr="00DA58B4" w:rsidRDefault="00430B4C" w:rsidP="00430B4C">
      <w:pPr>
        <w:rPr>
          <w:rFonts w:ascii="Arial" w:hAnsi="Arial" w:cs="Arial"/>
          <w:bCs/>
          <w:sz w:val="22"/>
          <w:szCs w:val="22"/>
        </w:rPr>
      </w:pPr>
      <w:r w:rsidRPr="00DA58B4">
        <w:rPr>
          <w:rFonts w:ascii="Arial" w:hAnsi="Arial" w:cs="Arial"/>
          <w:bCs/>
          <w:sz w:val="22"/>
          <w:szCs w:val="22"/>
        </w:rPr>
        <w:t>Discussant at the University of Houston Law Center Intellectual Property &amp; Information Law Symposium on Intellectual Property and Information Law in a Global Context, May 30, 2015, Santa Fe, New Mexico.</w:t>
      </w:r>
    </w:p>
    <w:p w14:paraId="1C387C11" w14:textId="77777777" w:rsidR="00430B4C" w:rsidRPr="00DA58B4" w:rsidRDefault="00430B4C" w:rsidP="00430B4C">
      <w:pPr>
        <w:rPr>
          <w:rFonts w:ascii="Arial" w:hAnsi="Arial" w:cs="Arial"/>
          <w:bCs/>
          <w:sz w:val="22"/>
          <w:szCs w:val="22"/>
        </w:rPr>
      </w:pPr>
    </w:p>
    <w:p w14:paraId="3DFC66DA" w14:textId="77777777" w:rsidR="00430B4C" w:rsidRPr="00DA58B4" w:rsidRDefault="00430B4C" w:rsidP="00430B4C">
      <w:pPr>
        <w:rPr>
          <w:rFonts w:ascii="Arial" w:hAnsi="Arial" w:cs="Arial"/>
          <w:bCs/>
          <w:sz w:val="22"/>
          <w:szCs w:val="22"/>
        </w:rPr>
      </w:pPr>
      <w:r w:rsidRPr="00DA58B4">
        <w:rPr>
          <w:rFonts w:ascii="Arial" w:hAnsi="Arial" w:cs="Arial"/>
          <w:bCs/>
          <w:sz w:val="22"/>
          <w:szCs w:val="22"/>
        </w:rPr>
        <w:t xml:space="preserve">Fellow to the George Mason School of Law, Law and Economic Center 2013 Law &amp; Economics Center </w:t>
      </w:r>
      <w:r>
        <w:rPr>
          <w:rFonts w:ascii="Arial" w:hAnsi="Arial" w:cs="Arial"/>
          <w:bCs/>
          <w:sz w:val="22"/>
          <w:szCs w:val="22"/>
        </w:rPr>
        <w:t>P</w:t>
      </w:r>
      <w:r w:rsidRPr="00DA58B4">
        <w:rPr>
          <w:rFonts w:ascii="Arial" w:hAnsi="Arial" w:cs="Arial"/>
          <w:bCs/>
          <w:sz w:val="22"/>
          <w:szCs w:val="22"/>
        </w:rPr>
        <w:t>rogram for Law Professors, July7-19, 2013, Avon, Colorado.</w:t>
      </w:r>
    </w:p>
    <w:p w14:paraId="17028866" w14:textId="77777777" w:rsidR="00430B4C" w:rsidRPr="00DA58B4" w:rsidRDefault="00430B4C" w:rsidP="00430B4C">
      <w:pPr>
        <w:rPr>
          <w:rFonts w:ascii="Arial" w:hAnsi="Arial" w:cs="Arial"/>
          <w:bCs/>
          <w:sz w:val="22"/>
          <w:szCs w:val="22"/>
        </w:rPr>
      </w:pPr>
      <w:r w:rsidRPr="00DA58B4">
        <w:rPr>
          <w:rFonts w:ascii="Arial" w:hAnsi="Arial" w:cs="Arial"/>
          <w:bCs/>
          <w:sz w:val="22"/>
          <w:szCs w:val="22"/>
        </w:rPr>
        <w:t xml:space="preserve"> </w:t>
      </w:r>
    </w:p>
    <w:p w14:paraId="5737644E" w14:textId="77777777" w:rsidR="00430B4C" w:rsidRPr="00DA58B4" w:rsidRDefault="00430B4C" w:rsidP="00430B4C">
      <w:pPr>
        <w:rPr>
          <w:rFonts w:ascii="Arial" w:hAnsi="Arial" w:cs="Arial"/>
          <w:bCs/>
          <w:sz w:val="22"/>
          <w:szCs w:val="22"/>
        </w:rPr>
      </w:pPr>
      <w:r w:rsidRPr="00DA58B4">
        <w:rPr>
          <w:rFonts w:ascii="Arial" w:hAnsi="Arial" w:cs="Arial"/>
          <w:bCs/>
          <w:sz w:val="22"/>
          <w:szCs w:val="22"/>
        </w:rPr>
        <w:t>Fellow to the Cardozo School of Law “Anonymity and Identity in the Information Age” Law Symposium, May 4, 2012.</w:t>
      </w:r>
    </w:p>
    <w:p w14:paraId="030FE778" w14:textId="0416A7DF" w:rsidR="00430B4C" w:rsidRDefault="00430B4C" w:rsidP="00430B4C">
      <w:pPr>
        <w:rPr>
          <w:rFonts w:ascii="Arial" w:hAnsi="Arial" w:cs="Arial"/>
          <w:bCs/>
          <w:sz w:val="22"/>
          <w:szCs w:val="22"/>
        </w:rPr>
      </w:pPr>
    </w:p>
    <w:p w14:paraId="7432B76D" w14:textId="58B3D140" w:rsidR="00430B4C" w:rsidRDefault="00430B4C" w:rsidP="00430B4C">
      <w:pPr>
        <w:rPr>
          <w:rFonts w:ascii="Arial" w:hAnsi="Arial" w:cs="Arial"/>
          <w:bCs/>
          <w:sz w:val="22"/>
          <w:szCs w:val="22"/>
        </w:rPr>
      </w:pPr>
    </w:p>
    <w:p w14:paraId="056F5973" w14:textId="77777777" w:rsidR="00430B4C" w:rsidRDefault="00430B4C" w:rsidP="00430B4C">
      <w:pPr>
        <w:rPr>
          <w:rFonts w:ascii="Arial" w:hAnsi="Arial" w:cs="Arial"/>
          <w:bCs/>
          <w:sz w:val="22"/>
          <w:szCs w:val="22"/>
        </w:rPr>
      </w:pPr>
    </w:p>
    <w:p w14:paraId="1242D2D7" w14:textId="77777777" w:rsidR="00CB528A" w:rsidRPr="00AA76E8" w:rsidRDefault="00CB528A" w:rsidP="00CB528A">
      <w:pPr>
        <w:pBdr>
          <w:bottom w:val="single" w:sz="12" w:space="1" w:color="auto"/>
        </w:pBdr>
        <w:rPr>
          <w:rFonts w:ascii="Verdana" w:hAnsi="Verdana" w:cs="Arial"/>
          <w:color w:val="004800"/>
          <w:sz w:val="32"/>
          <w:szCs w:val="32"/>
        </w:rPr>
      </w:pPr>
      <w:r>
        <w:rPr>
          <w:rFonts w:ascii="Verdana" w:hAnsi="Verdana" w:cs="Arial"/>
          <w:b/>
          <w:color w:val="004800"/>
          <w:sz w:val="32"/>
          <w:szCs w:val="32"/>
        </w:rPr>
        <w:t>SPEAKING ENGAGEMENTS</w:t>
      </w:r>
    </w:p>
    <w:p w14:paraId="289F3369" w14:textId="77777777" w:rsidR="00EC5D34" w:rsidRDefault="00EC5D34" w:rsidP="00AA2C2D">
      <w:pPr>
        <w:pStyle w:val="BodyText"/>
        <w:pBdr>
          <w:top w:val="none" w:sz="0" w:space="0" w:color="auto"/>
        </w:pBdr>
        <w:rPr>
          <w:rFonts w:ascii="Arial" w:hAnsi="Arial" w:cs="Arial"/>
          <w:szCs w:val="22"/>
        </w:rPr>
      </w:pPr>
    </w:p>
    <w:p w14:paraId="14B0AB51" w14:textId="77777777" w:rsidR="00430B4C" w:rsidRDefault="00430B4C" w:rsidP="00430B4C">
      <w:pPr>
        <w:pStyle w:val="BodyText"/>
        <w:pBdr>
          <w:top w:val="none" w:sz="0" w:space="0" w:color="auto"/>
        </w:pBdr>
        <w:rPr>
          <w:rFonts w:ascii="Arial" w:hAnsi="Arial" w:cs="Arial"/>
          <w:szCs w:val="22"/>
        </w:rPr>
      </w:pPr>
      <w:r>
        <w:rPr>
          <w:rFonts w:ascii="Arial" w:hAnsi="Arial" w:cs="Arial"/>
          <w:szCs w:val="22"/>
        </w:rPr>
        <w:t>Presentation titled, “</w:t>
      </w:r>
      <w:r w:rsidRPr="0037603F">
        <w:rPr>
          <w:rFonts w:ascii="Arial" w:hAnsi="Arial" w:cs="Arial"/>
          <w:i/>
          <w:iCs/>
          <w:szCs w:val="22"/>
        </w:rPr>
        <w:t>Privacy and Governmental Officials</w:t>
      </w:r>
      <w:r>
        <w:rPr>
          <w:rFonts w:ascii="Arial" w:hAnsi="Arial" w:cs="Arial"/>
          <w:szCs w:val="22"/>
        </w:rPr>
        <w:t>” presented to the City of Corsicana Board of Commissioners, Corsicana, Texas, July 2019.</w:t>
      </w:r>
    </w:p>
    <w:p w14:paraId="58A8FFF1" w14:textId="77777777" w:rsidR="00430B4C" w:rsidRDefault="00430B4C" w:rsidP="00430B4C">
      <w:pPr>
        <w:pStyle w:val="BodyText"/>
        <w:pBdr>
          <w:top w:val="none" w:sz="0" w:space="0" w:color="auto"/>
        </w:pBdr>
        <w:rPr>
          <w:rFonts w:ascii="Arial" w:hAnsi="Arial" w:cs="Arial"/>
          <w:szCs w:val="22"/>
        </w:rPr>
      </w:pPr>
    </w:p>
    <w:p w14:paraId="666F9F42" w14:textId="77777777" w:rsidR="00430B4C" w:rsidRDefault="00430B4C" w:rsidP="00430B4C">
      <w:pPr>
        <w:pStyle w:val="BodyText"/>
        <w:pBdr>
          <w:top w:val="none" w:sz="0" w:space="0" w:color="auto"/>
        </w:pBdr>
        <w:rPr>
          <w:rFonts w:ascii="Arial" w:hAnsi="Arial" w:cs="Arial"/>
          <w:szCs w:val="22"/>
        </w:rPr>
      </w:pPr>
      <w:r>
        <w:rPr>
          <w:rFonts w:ascii="Arial" w:hAnsi="Arial" w:cs="Arial"/>
          <w:szCs w:val="22"/>
        </w:rPr>
        <w:t xml:space="preserve">Presentation titled, </w:t>
      </w:r>
      <w:r w:rsidRPr="002A5889">
        <w:rPr>
          <w:rFonts w:ascii="Arial" w:hAnsi="Arial" w:cs="Arial"/>
          <w:i/>
          <w:szCs w:val="22"/>
        </w:rPr>
        <w:t xml:space="preserve">“Privacy and Board Ethics” </w:t>
      </w:r>
      <w:r>
        <w:rPr>
          <w:rFonts w:ascii="Arial" w:hAnsi="Arial" w:cs="Arial"/>
          <w:szCs w:val="22"/>
        </w:rPr>
        <w:t>presented to TML Health Benefits Pool, Austin, Texas, April 2019.</w:t>
      </w:r>
    </w:p>
    <w:p w14:paraId="633D9798" w14:textId="77777777" w:rsidR="00430B4C" w:rsidRDefault="00430B4C" w:rsidP="00430B4C">
      <w:pPr>
        <w:pStyle w:val="BodyText"/>
        <w:pBdr>
          <w:top w:val="none" w:sz="0" w:space="0" w:color="auto"/>
        </w:pBdr>
        <w:rPr>
          <w:rFonts w:ascii="Arial" w:hAnsi="Arial" w:cs="Arial"/>
          <w:szCs w:val="22"/>
        </w:rPr>
      </w:pPr>
    </w:p>
    <w:p w14:paraId="4CED7C48" w14:textId="77777777" w:rsidR="00430B4C" w:rsidRDefault="00430B4C" w:rsidP="00430B4C">
      <w:pPr>
        <w:pStyle w:val="BodyText"/>
        <w:pBdr>
          <w:top w:val="none" w:sz="0" w:space="0" w:color="auto"/>
        </w:pBdr>
        <w:rPr>
          <w:rFonts w:ascii="Arial" w:hAnsi="Arial" w:cs="Arial"/>
          <w:szCs w:val="22"/>
        </w:rPr>
      </w:pPr>
      <w:r>
        <w:rPr>
          <w:rFonts w:ascii="Arial" w:hAnsi="Arial" w:cs="Arial"/>
          <w:szCs w:val="22"/>
        </w:rPr>
        <w:t>Panelist at 2</w:t>
      </w:r>
      <w:r w:rsidRPr="00873E12">
        <w:rPr>
          <w:rFonts w:ascii="Arial" w:hAnsi="Arial" w:cs="Arial"/>
          <w:szCs w:val="22"/>
          <w:vertAlign w:val="superscript"/>
        </w:rPr>
        <w:t>nd</w:t>
      </w:r>
      <w:r>
        <w:rPr>
          <w:rFonts w:ascii="Arial" w:hAnsi="Arial" w:cs="Arial"/>
          <w:szCs w:val="22"/>
        </w:rPr>
        <w:t xml:space="preserve"> Annual Baylor Business Advertising Summit, “</w:t>
      </w:r>
      <w:r w:rsidRPr="006B5580">
        <w:rPr>
          <w:rFonts w:ascii="Arial" w:hAnsi="Arial" w:cs="Arial"/>
          <w:i/>
          <w:iCs/>
          <w:szCs w:val="22"/>
        </w:rPr>
        <w:t>Fierce, Fabulous, and Female in Advertising, Marketing, Entertainment, and Sports Part II</w:t>
      </w:r>
      <w:r>
        <w:rPr>
          <w:rFonts w:ascii="Arial" w:hAnsi="Arial" w:cs="Arial"/>
          <w:szCs w:val="22"/>
        </w:rPr>
        <w:t xml:space="preserve">,” </w:t>
      </w:r>
      <w:proofErr w:type="spellStart"/>
      <w:r>
        <w:rPr>
          <w:rFonts w:ascii="Arial" w:hAnsi="Arial" w:cs="Arial"/>
          <w:szCs w:val="22"/>
        </w:rPr>
        <w:t>Hankamer</w:t>
      </w:r>
      <w:proofErr w:type="spellEnd"/>
      <w:r>
        <w:rPr>
          <w:rFonts w:ascii="Arial" w:hAnsi="Arial" w:cs="Arial"/>
          <w:szCs w:val="22"/>
        </w:rPr>
        <w:t xml:space="preserve"> School of Business, Waco, Texas, February 2019.</w:t>
      </w:r>
    </w:p>
    <w:p w14:paraId="4DC5BCBC" w14:textId="77777777" w:rsidR="00430B4C" w:rsidRDefault="00430B4C" w:rsidP="00430B4C">
      <w:pPr>
        <w:pStyle w:val="BodyText"/>
        <w:pBdr>
          <w:top w:val="none" w:sz="0" w:space="0" w:color="auto"/>
        </w:pBdr>
        <w:rPr>
          <w:rFonts w:ascii="Arial" w:hAnsi="Arial" w:cs="Arial"/>
          <w:szCs w:val="22"/>
        </w:rPr>
      </w:pPr>
    </w:p>
    <w:p w14:paraId="35E64553" w14:textId="77777777" w:rsidR="00430B4C" w:rsidRDefault="00430B4C" w:rsidP="00430B4C">
      <w:pPr>
        <w:pStyle w:val="BodyText"/>
        <w:pBdr>
          <w:top w:val="none" w:sz="0" w:space="0" w:color="auto"/>
        </w:pBdr>
        <w:rPr>
          <w:rFonts w:ascii="Arial" w:hAnsi="Arial" w:cs="Arial"/>
          <w:szCs w:val="22"/>
        </w:rPr>
      </w:pPr>
      <w:r>
        <w:rPr>
          <w:rFonts w:ascii="Arial" w:hAnsi="Arial" w:cs="Arial"/>
          <w:szCs w:val="22"/>
        </w:rPr>
        <w:t>Panelist at 1</w:t>
      </w:r>
      <w:r w:rsidRPr="00873E12">
        <w:rPr>
          <w:rFonts w:ascii="Arial" w:hAnsi="Arial" w:cs="Arial"/>
          <w:szCs w:val="22"/>
          <w:vertAlign w:val="superscript"/>
        </w:rPr>
        <w:t>st</w:t>
      </w:r>
      <w:r>
        <w:rPr>
          <w:rFonts w:ascii="Arial" w:hAnsi="Arial" w:cs="Arial"/>
          <w:szCs w:val="22"/>
        </w:rPr>
        <w:t xml:space="preserve"> Annual Baylor Business Advertising Summit, “</w:t>
      </w:r>
      <w:r w:rsidRPr="006B5580">
        <w:rPr>
          <w:rFonts w:ascii="Arial" w:hAnsi="Arial" w:cs="Arial"/>
          <w:i/>
          <w:iCs/>
          <w:szCs w:val="22"/>
        </w:rPr>
        <w:t>Fierce, Fabulous, and Female in Advertising, Marketing, Entertainment, and Sports</w:t>
      </w:r>
      <w:r>
        <w:rPr>
          <w:rFonts w:ascii="Arial" w:hAnsi="Arial" w:cs="Arial"/>
          <w:szCs w:val="22"/>
        </w:rPr>
        <w:t xml:space="preserve">,” </w:t>
      </w:r>
      <w:proofErr w:type="spellStart"/>
      <w:r>
        <w:rPr>
          <w:rFonts w:ascii="Arial" w:hAnsi="Arial" w:cs="Arial"/>
          <w:szCs w:val="22"/>
        </w:rPr>
        <w:t>Hankamer</w:t>
      </w:r>
      <w:proofErr w:type="spellEnd"/>
      <w:r>
        <w:rPr>
          <w:rFonts w:ascii="Arial" w:hAnsi="Arial" w:cs="Arial"/>
          <w:szCs w:val="22"/>
        </w:rPr>
        <w:t xml:space="preserve"> School of Business, Waco, Texas, January 2018.</w:t>
      </w:r>
    </w:p>
    <w:p w14:paraId="5DFE5080" w14:textId="77777777" w:rsidR="00430B4C" w:rsidRDefault="00430B4C" w:rsidP="00430B4C">
      <w:pPr>
        <w:pStyle w:val="BodyText"/>
        <w:pBdr>
          <w:top w:val="none" w:sz="0" w:space="0" w:color="auto"/>
        </w:pBdr>
        <w:rPr>
          <w:rFonts w:ascii="Arial" w:hAnsi="Arial" w:cs="Arial"/>
          <w:szCs w:val="22"/>
        </w:rPr>
      </w:pPr>
    </w:p>
    <w:p w14:paraId="0063260E" w14:textId="77777777" w:rsidR="00430B4C" w:rsidRPr="009A45A6" w:rsidRDefault="00430B4C" w:rsidP="00430B4C">
      <w:pPr>
        <w:pStyle w:val="BodyText"/>
        <w:pBdr>
          <w:top w:val="none" w:sz="0" w:space="0" w:color="auto"/>
        </w:pBdr>
        <w:rPr>
          <w:rFonts w:ascii="Arial" w:hAnsi="Arial" w:cs="Arial"/>
          <w:szCs w:val="22"/>
        </w:rPr>
      </w:pPr>
      <w:r>
        <w:rPr>
          <w:rFonts w:ascii="Arial" w:hAnsi="Arial" w:cs="Arial"/>
          <w:szCs w:val="22"/>
        </w:rPr>
        <w:t>Presentation titled “</w:t>
      </w:r>
      <w:r>
        <w:rPr>
          <w:rFonts w:ascii="Arial" w:hAnsi="Arial" w:cs="Arial"/>
          <w:i/>
          <w:szCs w:val="22"/>
        </w:rPr>
        <w:t>Intellectual Property Primer for Scientists and Engineers”</w:t>
      </w:r>
      <w:r>
        <w:rPr>
          <w:rFonts w:ascii="Arial" w:hAnsi="Arial" w:cs="Arial"/>
          <w:szCs w:val="22"/>
        </w:rPr>
        <w:t xml:space="preserve"> presented at LeTourneau College, Longview, Texas, November 2018.</w:t>
      </w:r>
    </w:p>
    <w:p w14:paraId="76B79B9C" w14:textId="77777777" w:rsidR="00430B4C" w:rsidRDefault="00430B4C" w:rsidP="00430B4C">
      <w:pPr>
        <w:pStyle w:val="BodyText"/>
        <w:pBdr>
          <w:top w:val="none" w:sz="0" w:space="0" w:color="auto"/>
        </w:pBdr>
        <w:rPr>
          <w:rFonts w:ascii="Arial" w:hAnsi="Arial" w:cs="Arial"/>
          <w:szCs w:val="22"/>
        </w:rPr>
      </w:pPr>
    </w:p>
    <w:p w14:paraId="7CD9962C" w14:textId="77777777" w:rsidR="00430B4C" w:rsidRDefault="00430B4C" w:rsidP="00430B4C">
      <w:pPr>
        <w:pStyle w:val="BodyText"/>
        <w:pBdr>
          <w:top w:val="none" w:sz="0" w:space="0" w:color="auto"/>
        </w:pBdr>
        <w:rPr>
          <w:rFonts w:ascii="Arial" w:hAnsi="Arial" w:cs="Arial"/>
          <w:szCs w:val="22"/>
        </w:rPr>
      </w:pPr>
      <w:r>
        <w:rPr>
          <w:rFonts w:ascii="Arial" w:hAnsi="Arial" w:cs="Arial"/>
          <w:szCs w:val="22"/>
        </w:rPr>
        <w:t>Presentation titled “</w:t>
      </w:r>
      <w:r>
        <w:rPr>
          <w:rFonts w:ascii="Arial" w:hAnsi="Arial" w:cs="Arial"/>
          <w:i/>
          <w:szCs w:val="22"/>
        </w:rPr>
        <w:t>Protecting Your Creations as a Journalist in the Age of Blogs and Social Media</w:t>
      </w:r>
      <w:r>
        <w:rPr>
          <w:rFonts w:ascii="Arial" w:hAnsi="Arial" w:cs="Arial"/>
          <w:szCs w:val="22"/>
        </w:rPr>
        <w:t>” to the National Black Journalists Association, Waco, Texas, October 14, 2015.</w:t>
      </w:r>
    </w:p>
    <w:p w14:paraId="426310CB" w14:textId="77777777" w:rsidR="00430B4C" w:rsidRDefault="00430B4C" w:rsidP="00430B4C">
      <w:pPr>
        <w:pStyle w:val="BodyText"/>
        <w:pBdr>
          <w:top w:val="none" w:sz="0" w:space="0" w:color="auto"/>
        </w:pBdr>
        <w:rPr>
          <w:rFonts w:ascii="Arial" w:hAnsi="Arial" w:cs="Arial"/>
          <w:szCs w:val="22"/>
        </w:rPr>
      </w:pPr>
    </w:p>
    <w:p w14:paraId="43D7C2B6" w14:textId="77777777" w:rsidR="00430B4C" w:rsidRDefault="00430B4C">
      <w:pPr>
        <w:rPr>
          <w:rFonts w:ascii="Arial" w:hAnsi="Arial" w:cs="Arial"/>
          <w:sz w:val="22"/>
          <w:szCs w:val="22"/>
        </w:rPr>
      </w:pPr>
      <w:r>
        <w:rPr>
          <w:rFonts w:ascii="Arial" w:hAnsi="Arial" w:cs="Arial"/>
          <w:szCs w:val="22"/>
        </w:rPr>
        <w:br w:type="page"/>
      </w:r>
    </w:p>
    <w:p w14:paraId="6D880A7E" w14:textId="1BC7320C" w:rsidR="00430B4C" w:rsidRPr="00835810" w:rsidRDefault="00430B4C" w:rsidP="00430B4C">
      <w:pPr>
        <w:pStyle w:val="BodyText"/>
        <w:pBdr>
          <w:top w:val="none" w:sz="0" w:space="0" w:color="auto"/>
        </w:pBdr>
        <w:rPr>
          <w:rFonts w:ascii="Arial" w:hAnsi="Arial" w:cs="Arial"/>
          <w:szCs w:val="22"/>
        </w:rPr>
      </w:pPr>
      <w:r>
        <w:rPr>
          <w:rFonts w:ascii="Arial" w:hAnsi="Arial" w:cs="Arial"/>
          <w:szCs w:val="22"/>
        </w:rPr>
        <w:t>Moderator at Texas A&amp;M School of Law Center for Law and Intellectual Property Annual Scholarship Roundtable, Fort Worth, Texas, October 9-10, 2015.</w:t>
      </w:r>
    </w:p>
    <w:p w14:paraId="1707804F" w14:textId="77777777" w:rsidR="00430B4C" w:rsidRDefault="00430B4C" w:rsidP="00430B4C">
      <w:pPr>
        <w:pStyle w:val="BodyText"/>
        <w:pBdr>
          <w:top w:val="none" w:sz="0" w:space="0" w:color="auto"/>
        </w:pBdr>
        <w:rPr>
          <w:rFonts w:ascii="Arial" w:hAnsi="Arial" w:cs="Arial"/>
          <w:szCs w:val="22"/>
        </w:rPr>
      </w:pPr>
    </w:p>
    <w:p w14:paraId="15D205FB" w14:textId="77777777" w:rsidR="00430B4C" w:rsidRPr="00DA58B4" w:rsidRDefault="00430B4C" w:rsidP="00430B4C">
      <w:pPr>
        <w:pStyle w:val="BodyText"/>
        <w:pBdr>
          <w:top w:val="none" w:sz="0" w:space="0" w:color="auto"/>
        </w:pBdr>
        <w:rPr>
          <w:rFonts w:ascii="Arial" w:hAnsi="Arial" w:cs="Arial"/>
          <w:szCs w:val="22"/>
        </w:rPr>
      </w:pPr>
      <w:r w:rsidRPr="00DA58B4">
        <w:rPr>
          <w:rFonts w:ascii="Arial" w:hAnsi="Arial" w:cs="Arial"/>
          <w:szCs w:val="22"/>
        </w:rPr>
        <w:t xml:space="preserve">Panelist at the Open Government Seminar at the Texas State Bar Annual Meeting, </w:t>
      </w:r>
      <w:proofErr w:type="gramStart"/>
      <w:r w:rsidRPr="00DA58B4">
        <w:rPr>
          <w:rFonts w:ascii="Arial" w:hAnsi="Arial" w:cs="Arial"/>
          <w:szCs w:val="22"/>
        </w:rPr>
        <w:t xml:space="preserve">“ </w:t>
      </w:r>
      <w:r w:rsidRPr="006B5580">
        <w:rPr>
          <w:rFonts w:ascii="Arial" w:hAnsi="Arial" w:cs="Arial"/>
          <w:i/>
          <w:iCs/>
          <w:szCs w:val="22"/>
        </w:rPr>
        <w:t>‘</w:t>
      </w:r>
      <w:proofErr w:type="gramEnd"/>
      <w:r w:rsidRPr="006B5580">
        <w:rPr>
          <w:rFonts w:ascii="Arial" w:hAnsi="Arial" w:cs="Arial"/>
          <w:i/>
          <w:iCs/>
          <w:szCs w:val="22"/>
        </w:rPr>
        <w:t>I Agree’ To What Exactly?</w:t>
      </w:r>
      <w:r w:rsidRPr="00DA58B4">
        <w:rPr>
          <w:rFonts w:ascii="Arial" w:hAnsi="Arial" w:cs="Arial"/>
          <w:szCs w:val="22"/>
        </w:rPr>
        <w:t>” on June 27, 2014.</w:t>
      </w:r>
    </w:p>
    <w:p w14:paraId="353C3943" w14:textId="77777777" w:rsidR="00430B4C" w:rsidRPr="00DA58B4" w:rsidRDefault="00430B4C" w:rsidP="00430B4C">
      <w:pPr>
        <w:pStyle w:val="BodyText"/>
        <w:pBdr>
          <w:top w:val="none" w:sz="0" w:space="0" w:color="auto"/>
        </w:pBdr>
        <w:rPr>
          <w:rFonts w:ascii="Arial" w:hAnsi="Arial" w:cs="Arial"/>
          <w:szCs w:val="22"/>
        </w:rPr>
      </w:pPr>
    </w:p>
    <w:p w14:paraId="626D9954" w14:textId="77777777" w:rsidR="00430B4C" w:rsidRPr="00DA58B4" w:rsidRDefault="00430B4C" w:rsidP="00430B4C">
      <w:pPr>
        <w:pStyle w:val="BodyText"/>
        <w:pBdr>
          <w:top w:val="none" w:sz="0" w:space="0" w:color="auto"/>
        </w:pBdr>
        <w:rPr>
          <w:rFonts w:ascii="Arial" w:hAnsi="Arial" w:cs="Arial"/>
          <w:szCs w:val="22"/>
        </w:rPr>
      </w:pPr>
      <w:r w:rsidRPr="00DA58B4">
        <w:rPr>
          <w:rFonts w:ascii="Arial" w:hAnsi="Arial" w:cs="Arial"/>
          <w:szCs w:val="22"/>
        </w:rPr>
        <w:t xml:space="preserve">Presentation </w:t>
      </w:r>
      <w:r>
        <w:rPr>
          <w:rFonts w:ascii="Arial" w:hAnsi="Arial" w:cs="Arial"/>
          <w:szCs w:val="22"/>
        </w:rPr>
        <w:t>titled</w:t>
      </w:r>
      <w:r w:rsidRPr="00DA58B4">
        <w:rPr>
          <w:rFonts w:ascii="Arial" w:hAnsi="Arial" w:cs="Arial"/>
          <w:szCs w:val="22"/>
        </w:rPr>
        <w:t xml:space="preserve"> “</w:t>
      </w:r>
      <w:r w:rsidRPr="00DA58B4">
        <w:rPr>
          <w:rFonts w:ascii="Arial" w:hAnsi="Arial" w:cs="Arial"/>
          <w:i/>
          <w:szCs w:val="22"/>
        </w:rPr>
        <w:t>Social Media Privacy in Schools”</w:t>
      </w:r>
      <w:r w:rsidRPr="00DA58B4">
        <w:rPr>
          <w:rFonts w:ascii="Arial" w:hAnsi="Arial" w:cs="Arial"/>
          <w:szCs w:val="22"/>
        </w:rPr>
        <w:t xml:space="preserve"> to the Region 12 Education Service Center, Waco, Texas, May 30, 2014.</w:t>
      </w:r>
    </w:p>
    <w:p w14:paraId="21A00B20" w14:textId="77777777" w:rsidR="00430B4C" w:rsidRPr="00DA58B4" w:rsidRDefault="00430B4C" w:rsidP="00430B4C">
      <w:pPr>
        <w:pStyle w:val="BodyText"/>
        <w:pBdr>
          <w:top w:val="none" w:sz="0" w:space="0" w:color="auto"/>
        </w:pBdr>
        <w:rPr>
          <w:rFonts w:ascii="Arial" w:hAnsi="Arial" w:cs="Arial"/>
          <w:szCs w:val="22"/>
        </w:rPr>
      </w:pPr>
    </w:p>
    <w:p w14:paraId="13D79BC6" w14:textId="77777777" w:rsidR="00430B4C" w:rsidRPr="00DA58B4" w:rsidRDefault="00430B4C" w:rsidP="00430B4C">
      <w:pPr>
        <w:pStyle w:val="BodyText"/>
        <w:pBdr>
          <w:top w:val="none" w:sz="0" w:space="0" w:color="auto"/>
        </w:pBdr>
        <w:rPr>
          <w:rFonts w:ascii="Arial" w:hAnsi="Arial" w:cs="Arial"/>
          <w:szCs w:val="22"/>
        </w:rPr>
      </w:pPr>
      <w:r w:rsidRPr="00DA58B4">
        <w:rPr>
          <w:rFonts w:ascii="Arial" w:hAnsi="Arial" w:cs="Arial"/>
          <w:szCs w:val="22"/>
        </w:rPr>
        <w:t>Panelist at 8</w:t>
      </w:r>
      <w:r w:rsidRPr="00DA58B4">
        <w:rPr>
          <w:rFonts w:ascii="Arial" w:hAnsi="Arial" w:cs="Arial"/>
          <w:szCs w:val="22"/>
          <w:vertAlign w:val="superscript"/>
        </w:rPr>
        <w:t>th</w:t>
      </w:r>
      <w:r w:rsidRPr="00DA58B4">
        <w:rPr>
          <w:rFonts w:ascii="Arial" w:hAnsi="Arial" w:cs="Arial"/>
          <w:szCs w:val="22"/>
        </w:rPr>
        <w:t xml:space="preserve"> Annual Global Business Forum</w:t>
      </w:r>
      <w:r>
        <w:rPr>
          <w:rFonts w:ascii="Arial" w:hAnsi="Arial" w:cs="Arial"/>
          <w:szCs w:val="22"/>
        </w:rPr>
        <w:t>, “</w:t>
      </w:r>
      <w:r w:rsidRPr="00DA58B4">
        <w:rPr>
          <w:rFonts w:ascii="Arial" w:hAnsi="Arial" w:cs="Arial"/>
          <w:szCs w:val="22"/>
        </w:rPr>
        <w:t>Big Data in A Shrinking World: Legal and Ethical Concerns” Baylor Business McBride Center for International Business, Waco, Texas, March 20, 2013.</w:t>
      </w:r>
    </w:p>
    <w:p w14:paraId="517FC9E7" w14:textId="77777777" w:rsidR="00430B4C" w:rsidRPr="00DA58B4" w:rsidRDefault="00430B4C" w:rsidP="00430B4C">
      <w:pPr>
        <w:pStyle w:val="BodyText"/>
        <w:pBdr>
          <w:top w:val="none" w:sz="0" w:space="0" w:color="auto"/>
        </w:pBdr>
        <w:rPr>
          <w:rFonts w:ascii="Arial" w:hAnsi="Arial" w:cs="Arial"/>
          <w:szCs w:val="22"/>
        </w:rPr>
      </w:pPr>
    </w:p>
    <w:p w14:paraId="2E718DFE" w14:textId="77777777" w:rsidR="00430B4C" w:rsidRPr="00DA58B4" w:rsidRDefault="00430B4C" w:rsidP="00430B4C">
      <w:pPr>
        <w:pStyle w:val="BodyText"/>
        <w:pBdr>
          <w:top w:val="none" w:sz="0" w:space="0" w:color="auto"/>
        </w:pBdr>
        <w:rPr>
          <w:rFonts w:ascii="Arial" w:hAnsi="Arial" w:cs="Arial"/>
          <w:szCs w:val="22"/>
        </w:rPr>
      </w:pPr>
      <w:r w:rsidRPr="00DA58B4">
        <w:rPr>
          <w:rFonts w:ascii="Arial" w:hAnsi="Arial" w:cs="Arial"/>
          <w:szCs w:val="22"/>
        </w:rPr>
        <w:t xml:space="preserve">Presentation </w:t>
      </w:r>
      <w:r>
        <w:rPr>
          <w:rFonts w:ascii="Arial" w:hAnsi="Arial" w:cs="Arial"/>
          <w:szCs w:val="22"/>
        </w:rPr>
        <w:t>titled</w:t>
      </w:r>
      <w:r w:rsidRPr="00DA58B4">
        <w:rPr>
          <w:rFonts w:ascii="Arial" w:hAnsi="Arial" w:cs="Arial"/>
          <w:szCs w:val="22"/>
        </w:rPr>
        <w:t xml:space="preserve"> “</w:t>
      </w:r>
      <w:r w:rsidRPr="00DA58B4">
        <w:rPr>
          <w:rFonts w:ascii="Arial" w:hAnsi="Arial" w:cs="Arial"/>
          <w:i/>
          <w:szCs w:val="22"/>
        </w:rPr>
        <w:t>Social Privacy Myths Debunked</w:t>
      </w:r>
      <w:r w:rsidRPr="00DA58B4">
        <w:rPr>
          <w:rFonts w:ascii="Arial" w:hAnsi="Arial" w:cs="Arial"/>
          <w:szCs w:val="22"/>
        </w:rPr>
        <w:t>” to the Central Texas Public Relations Society of America, Waco, Texas, November 14, 2013.</w:t>
      </w:r>
    </w:p>
    <w:p w14:paraId="55611267" w14:textId="77777777" w:rsidR="00430B4C" w:rsidRPr="00DA58B4" w:rsidRDefault="00430B4C" w:rsidP="00430B4C">
      <w:pPr>
        <w:pStyle w:val="BodyText"/>
        <w:pBdr>
          <w:top w:val="none" w:sz="0" w:space="0" w:color="auto"/>
        </w:pBdr>
        <w:rPr>
          <w:rFonts w:ascii="Arial" w:hAnsi="Arial" w:cs="Arial"/>
          <w:szCs w:val="22"/>
        </w:rPr>
      </w:pPr>
    </w:p>
    <w:p w14:paraId="080BDE0D" w14:textId="77777777" w:rsidR="00430B4C" w:rsidRPr="00DA58B4" w:rsidRDefault="00430B4C" w:rsidP="00430B4C">
      <w:pPr>
        <w:pStyle w:val="BodyText"/>
        <w:pBdr>
          <w:top w:val="none" w:sz="0" w:space="0" w:color="auto"/>
        </w:pBdr>
        <w:rPr>
          <w:rFonts w:ascii="Arial" w:hAnsi="Arial" w:cs="Arial"/>
          <w:szCs w:val="22"/>
        </w:rPr>
      </w:pPr>
      <w:r w:rsidRPr="00DA58B4">
        <w:rPr>
          <w:rFonts w:ascii="Arial" w:hAnsi="Arial" w:cs="Arial"/>
          <w:szCs w:val="22"/>
        </w:rPr>
        <w:t xml:space="preserve">Presentation </w:t>
      </w:r>
      <w:r>
        <w:rPr>
          <w:rFonts w:ascii="Arial" w:hAnsi="Arial" w:cs="Arial"/>
          <w:szCs w:val="22"/>
        </w:rPr>
        <w:t>titled</w:t>
      </w:r>
      <w:r w:rsidRPr="00DA58B4">
        <w:rPr>
          <w:rFonts w:ascii="Arial" w:hAnsi="Arial" w:cs="Arial"/>
          <w:szCs w:val="22"/>
        </w:rPr>
        <w:t xml:space="preserve"> “</w:t>
      </w:r>
      <w:r w:rsidRPr="00DA58B4">
        <w:rPr>
          <w:rFonts w:ascii="Arial" w:hAnsi="Arial" w:cs="Arial"/>
          <w:i/>
          <w:szCs w:val="22"/>
        </w:rPr>
        <w:t xml:space="preserve">The Ethics of Social Networks” </w:t>
      </w:r>
      <w:r w:rsidRPr="00DA58B4">
        <w:rPr>
          <w:rFonts w:ascii="Arial" w:hAnsi="Arial" w:cs="Arial"/>
          <w:szCs w:val="22"/>
        </w:rPr>
        <w:t>to the Central Texas Public Relations Society of America, Waco, Texas, September 13, 2012.</w:t>
      </w:r>
    </w:p>
    <w:p w14:paraId="4A524A06" w14:textId="47559D7A" w:rsidR="00430B4C" w:rsidRDefault="00430B4C" w:rsidP="00430B4C">
      <w:pPr>
        <w:rPr>
          <w:rFonts w:ascii="Arial" w:hAnsi="Arial" w:cs="Arial"/>
          <w:b/>
          <w:smallCaps/>
          <w:sz w:val="22"/>
          <w:szCs w:val="22"/>
          <w:u w:val="single"/>
        </w:rPr>
      </w:pPr>
    </w:p>
    <w:p w14:paraId="3A873799" w14:textId="77777777" w:rsidR="00430B4C" w:rsidRDefault="00430B4C" w:rsidP="00430B4C">
      <w:pPr>
        <w:rPr>
          <w:rFonts w:ascii="Arial" w:hAnsi="Arial" w:cs="Arial"/>
          <w:b/>
          <w:smallCaps/>
          <w:sz w:val="22"/>
          <w:szCs w:val="22"/>
          <w:u w:val="single"/>
        </w:rPr>
      </w:pPr>
    </w:p>
    <w:p w14:paraId="51EEB5F3" w14:textId="77777777" w:rsidR="00430B4C" w:rsidRPr="006B5580" w:rsidRDefault="00430B4C" w:rsidP="00430B4C">
      <w:pPr>
        <w:rPr>
          <w:rFonts w:ascii="Arial" w:hAnsi="Arial" w:cs="Arial"/>
          <w:b/>
          <w:smallCaps/>
          <w:u w:val="single"/>
        </w:rPr>
      </w:pPr>
      <w:r w:rsidRPr="006B5580">
        <w:rPr>
          <w:rFonts w:ascii="Arial" w:hAnsi="Arial" w:cs="Arial"/>
          <w:b/>
          <w:smallCaps/>
          <w:u w:val="single"/>
        </w:rPr>
        <w:t>Scholarly Papers Presented</w:t>
      </w:r>
    </w:p>
    <w:p w14:paraId="4DC70916" w14:textId="77777777" w:rsidR="00430B4C" w:rsidRDefault="00430B4C" w:rsidP="00430B4C">
      <w:pPr>
        <w:rPr>
          <w:rFonts w:ascii="Arial" w:hAnsi="Arial" w:cs="Arial"/>
          <w:bCs/>
          <w:sz w:val="22"/>
          <w:szCs w:val="22"/>
        </w:rPr>
      </w:pPr>
    </w:p>
    <w:p w14:paraId="67B47AB7" w14:textId="77777777" w:rsidR="00430B4C" w:rsidRDefault="00430B4C" w:rsidP="00430B4C">
      <w:pPr>
        <w:rPr>
          <w:rFonts w:ascii="Arial" w:hAnsi="Arial" w:cs="Arial"/>
          <w:bCs/>
          <w:sz w:val="22"/>
          <w:szCs w:val="22"/>
        </w:rPr>
      </w:pPr>
      <w:r w:rsidRPr="006B5580">
        <w:rPr>
          <w:rFonts w:ascii="Arial" w:hAnsi="Arial" w:cs="Arial"/>
          <w:bCs/>
          <w:i/>
          <w:iCs/>
          <w:sz w:val="22"/>
          <w:szCs w:val="22"/>
        </w:rPr>
        <w:t>“</w:t>
      </w:r>
      <w:r>
        <w:rPr>
          <w:rFonts w:ascii="Arial" w:hAnsi="Arial" w:cs="Arial"/>
          <w:bCs/>
          <w:i/>
          <w:sz w:val="22"/>
          <w:szCs w:val="22"/>
        </w:rPr>
        <w:t>E-Lection: The Use of Social Media and Fake News in Political Campaigns &amp; the Legal Response,</w:t>
      </w:r>
      <w:r w:rsidRPr="006B5580">
        <w:rPr>
          <w:rFonts w:ascii="Arial" w:hAnsi="Arial" w:cs="Arial"/>
          <w:bCs/>
          <w:iCs/>
          <w:sz w:val="22"/>
          <w:szCs w:val="22"/>
        </w:rPr>
        <w:t>”</w:t>
      </w:r>
      <w:r>
        <w:rPr>
          <w:rFonts w:ascii="Arial" w:hAnsi="Arial" w:cs="Arial"/>
          <w:bCs/>
          <w:sz w:val="22"/>
          <w:szCs w:val="22"/>
        </w:rPr>
        <w:t xml:space="preserve"> presented at the Conference on Innovation and Communications Law, Bocconi School of Law, Milan, Italy, May 2018.</w:t>
      </w:r>
    </w:p>
    <w:p w14:paraId="11D4A3A3" w14:textId="77777777" w:rsidR="00430B4C" w:rsidRDefault="00430B4C" w:rsidP="00430B4C">
      <w:pPr>
        <w:rPr>
          <w:rFonts w:ascii="Arial" w:hAnsi="Arial" w:cs="Arial"/>
          <w:bCs/>
          <w:sz w:val="22"/>
          <w:szCs w:val="22"/>
        </w:rPr>
      </w:pPr>
    </w:p>
    <w:p w14:paraId="25965FEF" w14:textId="77777777" w:rsidR="00430B4C" w:rsidRDefault="00430B4C" w:rsidP="00430B4C">
      <w:pPr>
        <w:rPr>
          <w:rFonts w:ascii="Arial" w:hAnsi="Arial" w:cs="Arial"/>
          <w:bCs/>
          <w:sz w:val="22"/>
          <w:szCs w:val="22"/>
        </w:rPr>
      </w:pPr>
      <w:r>
        <w:rPr>
          <w:rFonts w:ascii="Arial" w:hAnsi="Arial" w:cs="Arial"/>
          <w:bCs/>
          <w:sz w:val="22"/>
          <w:szCs w:val="22"/>
        </w:rPr>
        <w:t>“</w:t>
      </w:r>
      <w:r>
        <w:rPr>
          <w:rFonts w:ascii="Arial" w:hAnsi="Arial" w:cs="Arial"/>
          <w:bCs/>
          <w:i/>
          <w:sz w:val="22"/>
          <w:szCs w:val="22"/>
        </w:rPr>
        <w:t>E-Lection: The Use of Social Media and Fake News in Political Campaigns &amp; the Legal Response,</w:t>
      </w:r>
      <w:r>
        <w:rPr>
          <w:rFonts w:ascii="Arial" w:hAnsi="Arial" w:cs="Arial"/>
          <w:bCs/>
          <w:iCs/>
          <w:sz w:val="22"/>
          <w:szCs w:val="22"/>
        </w:rPr>
        <w:t xml:space="preserve">” </w:t>
      </w:r>
      <w:r>
        <w:rPr>
          <w:rFonts w:ascii="Arial" w:hAnsi="Arial" w:cs="Arial"/>
          <w:bCs/>
          <w:sz w:val="22"/>
          <w:szCs w:val="22"/>
        </w:rPr>
        <w:t>presented at the 48</w:t>
      </w:r>
      <w:r w:rsidRPr="0078232B">
        <w:rPr>
          <w:rFonts w:ascii="Arial" w:hAnsi="Arial" w:cs="Arial"/>
          <w:bCs/>
          <w:sz w:val="22"/>
          <w:szCs w:val="22"/>
          <w:vertAlign w:val="superscript"/>
        </w:rPr>
        <w:t>th</w:t>
      </w:r>
      <w:r>
        <w:rPr>
          <w:rFonts w:ascii="Arial" w:hAnsi="Arial" w:cs="Arial"/>
          <w:bCs/>
          <w:sz w:val="22"/>
          <w:szCs w:val="22"/>
        </w:rPr>
        <w:t xml:space="preserve"> Annual PCA Meeting of the Popular Culture Association/American Culture Association, March 2018.</w:t>
      </w:r>
    </w:p>
    <w:p w14:paraId="14EB24C0" w14:textId="77777777" w:rsidR="00430B4C" w:rsidRDefault="00430B4C" w:rsidP="00430B4C">
      <w:pPr>
        <w:rPr>
          <w:rFonts w:ascii="Arial" w:hAnsi="Arial" w:cs="Arial"/>
          <w:bCs/>
          <w:sz w:val="22"/>
          <w:szCs w:val="22"/>
        </w:rPr>
      </w:pPr>
    </w:p>
    <w:p w14:paraId="1BED93D2" w14:textId="77777777" w:rsidR="00430B4C" w:rsidRDefault="00430B4C" w:rsidP="00430B4C">
      <w:pPr>
        <w:rPr>
          <w:rFonts w:ascii="Arial" w:hAnsi="Arial" w:cs="Arial"/>
          <w:bCs/>
          <w:sz w:val="22"/>
          <w:szCs w:val="22"/>
        </w:rPr>
      </w:pPr>
      <w:r>
        <w:rPr>
          <w:rFonts w:ascii="Arial" w:hAnsi="Arial" w:cs="Arial"/>
          <w:bCs/>
          <w:sz w:val="22"/>
          <w:szCs w:val="22"/>
        </w:rPr>
        <w:t>“</w:t>
      </w:r>
      <w:r>
        <w:rPr>
          <w:rFonts w:ascii="Arial" w:hAnsi="Arial" w:cs="Arial"/>
          <w:bCs/>
          <w:i/>
          <w:sz w:val="22"/>
          <w:szCs w:val="22"/>
        </w:rPr>
        <w:t xml:space="preserve">Article 6Bis of the Paris Convention for Well-Known Marks: Is Use Required or A Likelihood of Consumer </w:t>
      </w:r>
      <w:proofErr w:type="gramStart"/>
      <w:r>
        <w:rPr>
          <w:rFonts w:ascii="Arial" w:hAnsi="Arial" w:cs="Arial"/>
          <w:bCs/>
          <w:i/>
          <w:sz w:val="22"/>
          <w:szCs w:val="22"/>
        </w:rPr>
        <w:t>Confusion?</w:t>
      </w:r>
      <w:r>
        <w:rPr>
          <w:rFonts w:ascii="Arial" w:hAnsi="Arial" w:cs="Arial"/>
          <w:bCs/>
          <w:sz w:val="22"/>
          <w:szCs w:val="22"/>
        </w:rPr>
        <w:t>,</w:t>
      </w:r>
      <w:proofErr w:type="gramEnd"/>
      <w:r>
        <w:rPr>
          <w:rFonts w:ascii="Arial" w:hAnsi="Arial" w:cs="Arial"/>
          <w:bCs/>
          <w:sz w:val="22"/>
          <w:szCs w:val="22"/>
        </w:rPr>
        <w:t xml:space="preserve"> presented at IP Scholars Asia 3</w:t>
      </w:r>
      <w:r w:rsidRPr="0078232B">
        <w:rPr>
          <w:rFonts w:ascii="Arial" w:hAnsi="Arial" w:cs="Arial"/>
          <w:bCs/>
          <w:sz w:val="22"/>
          <w:szCs w:val="22"/>
          <w:vertAlign w:val="superscript"/>
        </w:rPr>
        <w:t>rd</w:t>
      </w:r>
      <w:r>
        <w:rPr>
          <w:rFonts w:ascii="Arial" w:hAnsi="Arial" w:cs="Arial"/>
          <w:bCs/>
          <w:sz w:val="22"/>
          <w:szCs w:val="22"/>
        </w:rPr>
        <w:t xml:space="preserve"> Works-In-Progress Conference, Singapore Management University, March 2018.</w:t>
      </w:r>
    </w:p>
    <w:p w14:paraId="044CB05E" w14:textId="77777777" w:rsidR="00430B4C" w:rsidRDefault="00430B4C" w:rsidP="00430B4C">
      <w:pPr>
        <w:rPr>
          <w:rFonts w:ascii="Arial" w:hAnsi="Arial" w:cs="Arial"/>
          <w:bCs/>
          <w:sz w:val="22"/>
          <w:szCs w:val="22"/>
        </w:rPr>
      </w:pPr>
    </w:p>
    <w:p w14:paraId="0D16A7CB" w14:textId="77777777" w:rsidR="00430B4C" w:rsidRPr="0078232B" w:rsidRDefault="00430B4C" w:rsidP="00430B4C">
      <w:pPr>
        <w:rPr>
          <w:rFonts w:ascii="Arial" w:hAnsi="Arial" w:cs="Arial"/>
          <w:bCs/>
          <w:sz w:val="22"/>
          <w:szCs w:val="22"/>
        </w:rPr>
      </w:pPr>
      <w:r>
        <w:rPr>
          <w:rFonts w:ascii="Arial" w:hAnsi="Arial" w:cs="Arial"/>
          <w:bCs/>
          <w:sz w:val="22"/>
          <w:szCs w:val="22"/>
        </w:rPr>
        <w:t>“</w:t>
      </w:r>
      <w:r>
        <w:rPr>
          <w:rFonts w:ascii="Arial" w:hAnsi="Arial" w:cs="Arial"/>
          <w:bCs/>
          <w:i/>
          <w:sz w:val="22"/>
          <w:szCs w:val="22"/>
        </w:rPr>
        <w:t xml:space="preserve">Article 6Bis of the Paris Convention for Well-Known Marks: Is Use Required or A Likelihood of Consumer </w:t>
      </w:r>
      <w:proofErr w:type="gramStart"/>
      <w:r>
        <w:rPr>
          <w:rFonts w:ascii="Arial" w:hAnsi="Arial" w:cs="Arial"/>
          <w:bCs/>
          <w:i/>
          <w:sz w:val="22"/>
          <w:szCs w:val="22"/>
        </w:rPr>
        <w:t>Confusion?</w:t>
      </w:r>
      <w:r>
        <w:rPr>
          <w:rFonts w:ascii="Arial" w:hAnsi="Arial" w:cs="Arial"/>
          <w:bCs/>
          <w:sz w:val="22"/>
          <w:szCs w:val="22"/>
        </w:rPr>
        <w:t>,</w:t>
      </w:r>
      <w:proofErr w:type="gramEnd"/>
      <w:r>
        <w:rPr>
          <w:rFonts w:ascii="Arial" w:hAnsi="Arial" w:cs="Arial"/>
          <w:bCs/>
          <w:sz w:val="22"/>
          <w:szCs w:val="22"/>
        </w:rPr>
        <w:t xml:space="preserve"> presented at the 139</w:t>
      </w:r>
      <w:r w:rsidRPr="0078232B">
        <w:rPr>
          <w:rFonts w:ascii="Arial" w:hAnsi="Arial" w:cs="Arial"/>
          <w:bCs/>
          <w:sz w:val="22"/>
          <w:szCs w:val="22"/>
          <w:vertAlign w:val="superscript"/>
        </w:rPr>
        <w:t>th</w:t>
      </w:r>
      <w:r>
        <w:rPr>
          <w:rFonts w:ascii="Arial" w:hAnsi="Arial" w:cs="Arial"/>
          <w:bCs/>
          <w:sz w:val="22"/>
          <w:szCs w:val="22"/>
        </w:rPr>
        <w:t xml:space="preserve"> Annual Meeting of the International Trademark Association, Barcelona, Spain, May 2017.</w:t>
      </w:r>
    </w:p>
    <w:p w14:paraId="392FDF94" w14:textId="77777777" w:rsidR="00430B4C" w:rsidRDefault="00430B4C" w:rsidP="00430B4C">
      <w:pPr>
        <w:rPr>
          <w:rFonts w:ascii="Arial" w:hAnsi="Arial" w:cs="Arial"/>
          <w:bCs/>
          <w:sz w:val="22"/>
          <w:szCs w:val="22"/>
        </w:rPr>
      </w:pPr>
    </w:p>
    <w:p w14:paraId="7CA0F985" w14:textId="77777777" w:rsidR="00430B4C" w:rsidRPr="00DA58B4" w:rsidRDefault="00430B4C" w:rsidP="00430B4C">
      <w:pPr>
        <w:rPr>
          <w:rFonts w:ascii="Arial" w:hAnsi="Arial" w:cs="Arial"/>
          <w:bCs/>
          <w:sz w:val="22"/>
          <w:szCs w:val="22"/>
        </w:rPr>
      </w:pPr>
      <w:r w:rsidRPr="00DA58B4">
        <w:rPr>
          <w:rFonts w:ascii="Arial" w:hAnsi="Arial" w:cs="Arial"/>
          <w:bCs/>
          <w:sz w:val="22"/>
          <w:szCs w:val="22"/>
        </w:rPr>
        <w:t>“</w:t>
      </w:r>
      <w:r w:rsidRPr="00DA58B4">
        <w:rPr>
          <w:rFonts w:ascii="Arial" w:hAnsi="Arial" w:cs="Arial"/>
          <w:bCs/>
          <w:i/>
          <w:sz w:val="22"/>
          <w:szCs w:val="22"/>
        </w:rPr>
        <w:t>Initial Interest Confusion “Internet Troika” Abandoned?  A Critical Look at Initial Interest Confusion as Applied Online</w:t>
      </w:r>
      <w:r>
        <w:rPr>
          <w:rFonts w:ascii="Arial" w:hAnsi="Arial" w:cs="Arial"/>
          <w:bCs/>
          <w:i/>
          <w:sz w:val="22"/>
          <w:szCs w:val="22"/>
        </w:rPr>
        <w:t>,</w:t>
      </w:r>
      <w:r w:rsidRPr="00DA58B4">
        <w:rPr>
          <w:rFonts w:ascii="Arial" w:hAnsi="Arial" w:cs="Arial"/>
          <w:bCs/>
          <w:sz w:val="22"/>
          <w:szCs w:val="22"/>
        </w:rPr>
        <w:t>” presented at the International Trademark Association Scholars’ Conference, Hong Kong, China, May 2014.</w:t>
      </w:r>
    </w:p>
    <w:p w14:paraId="46914B77" w14:textId="77777777" w:rsidR="00430B4C" w:rsidRPr="00DA58B4" w:rsidRDefault="00430B4C" w:rsidP="00430B4C">
      <w:pPr>
        <w:rPr>
          <w:rFonts w:ascii="Arial" w:hAnsi="Arial" w:cs="Arial"/>
          <w:bCs/>
          <w:sz w:val="22"/>
          <w:szCs w:val="22"/>
        </w:rPr>
      </w:pPr>
    </w:p>
    <w:p w14:paraId="4F0900A7" w14:textId="77777777" w:rsidR="00430B4C" w:rsidRPr="00DA58B4" w:rsidRDefault="00430B4C" w:rsidP="00430B4C">
      <w:pPr>
        <w:rPr>
          <w:rFonts w:ascii="Arial" w:hAnsi="Arial" w:cs="Arial"/>
          <w:bCs/>
          <w:sz w:val="22"/>
          <w:szCs w:val="22"/>
        </w:rPr>
      </w:pPr>
      <w:r w:rsidRPr="00DA58B4">
        <w:rPr>
          <w:rFonts w:ascii="Arial" w:hAnsi="Arial" w:cs="Arial"/>
          <w:bCs/>
          <w:sz w:val="22"/>
          <w:szCs w:val="22"/>
        </w:rPr>
        <w:t>“</w:t>
      </w:r>
      <w:r w:rsidRPr="00DA58B4">
        <w:rPr>
          <w:rFonts w:ascii="Arial" w:hAnsi="Arial" w:cs="Arial"/>
          <w:bCs/>
          <w:i/>
          <w:sz w:val="22"/>
          <w:szCs w:val="22"/>
        </w:rPr>
        <w:t>Play Your Part – The Role of Fair Use in Music Sampling</w:t>
      </w:r>
      <w:r>
        <w:rPr>
          <w:rFonts w:ascii="Arial" w:hAnsi="Arial" w:cs="Arial"/>
          <w:bCs/>
          <w:i/>
          <w:sz w:val="22"/>
          <w:szCs w:val="22"/>
        </w:rPr>
        <w:t>,</w:t>
      </w:r>
      <w:r w:rsidRPr="00DA58B4">
        <w:rPr>
          <w:rFonts w:ascii="Arial" w:hAnsi="Arial" w:cs="Arial"/>
          <w:bCs/>
          <w:sz w:val="22"/>
          <w:szCs w:val="22"/>
        </w:rPr>
        <w:t>” presented at the Law and Popular Culture Symposium, March 2013.</w:t>
      </w:r>
    </w:p>
    <w:p w14:paraId="276ADA24" w14:textId="77777777" w:rsidR="00430B4C" w:rsidRDefault="00430B4C" w:rsidP="00430B4C">
      <w:pPr>
        <w:jc w:val="both"/>
      </w:pPr>
    </w:p>
    <w:p w14:paraId="15B052D3" w14:textId="17125EEB" w:rsidR="00EC5D34" w:rsidRDefault="00EC5D34" w:rsidP="007F0A21">
      <w:pPr>
        <w:rPr>
          <w:rFonts w:ascii="Arial" w:hAnsi="Arial" w:cs="Arial"/>
          <w:sz w:val="22"/>
          <w:szCs w:val="22"/>
        </w:rPr>
      </w:pPr>
    </w:p>
    <w:p w14:paraId="36D01D23" w14:textId="77777777" w:rsidR="00430B4C" w:rsidRPr="00DA58B4" w:rsidRDefault="00430B4C" w:rsidP="007F0A21">
      <w:pPr>
        <w:rPr>
          <w:rFonts w:ascii="Arial" w:hAnsi="Arial" w:cs="Arial"/>
          <w:sz w:val="22"/>
          <w:szCs w:val="22"/>
        </w:rPr>
      </w:pPr>
    </w:p>
    <w:p w14:paraId="6FA4D252" w14:textId="77777777" w:rsidR="00430B4C" w:rsidRDefault="00430B4C">
      <w:pPr>
        <w:rPr>
          <w:rFonts w:ascii="Verdana" w:hAnsi="Verdana" w:cs="Arial"/>
          <w:b/>
          <w:bCs/>
          <w:caps/>
          <w:color w:val="004800"/>
          <w:sz w:val="32"/>
          <w:szCs w:val="32"/>
        </w:rPr>
      </w:pPr>
      <w:r>
        <w:rPr>
          <w:rFonts w:ascii="Verdana" w:hAnsi="Verdana" w:cs="Arial"/>
          <w:b/>
          <w:bCs/>
          <w:caps/>
          <w:color w:val="004800"/>
          <w:sz w:val="32"/>
          <w:szCs w:val="32"/>
        </w:rPr>
        <w:br w:type="page"/>
      </w:r>
    </w:p>
    <w:p w14:paraId="71F2BCE8" w14:textId="68FA914B" w:rsidR="00336A85" w:rsidRPr="00266652" w:rsidRDefault="00336A85" w:rsidP="00336A85">
      <w:pPr>
        <w:pBdr>
          <w:bottom w:val="single" w:sz="12" w:space="1" w:color="auto"/>
        </w:pBdr>
        <w:rPr>
          <w:rFonts w:ascii="Verdana" w:hAnsi="Verdana" w:cs="Arial"/>
          <w:bCs/>
          <w:caps/>
          <w:color w:val="004800"/>
          <w:sz w:val="32"/>
          <w:szCs w:val="32"/>
        </w:rPr>
      </w:pPr>
      <w:r w:rsidRPr="00266652">
        <w:rPr>
          <w:rFonts w:ascii="Verdana" w:hAnsi="Verdana" w:cs="Arial"/>
          <w:b/>
          <w:bCs/>
          <w:caps/>
          <w:color w:val="004800"/>
          <w:sz w:val="32"/>
          <w:szCs w:val="32"/>
        </w:rPr>
        <w:t>Law School and University Committee Service</w:t>
      </w:r>
    </w:p>
    <w:p w14:paraId="0845F9EF" w14:textId="77777777" w:rsidR="00CC58B5" w:rsidRPr="00EE2005" w:rsidRDefault="00CC58B5" w:rsidP="004200F2">
      <w:pPr>
        <w:rPr>
          <w:b/>
          <w:smallCaps/>
          <w:szCs w:val="24"/>
          <w:u w:val="single"/>
        </w:rPr>
      </w:pPr>
    </w:p>
    <w:p w14:paraId="7F91FDCB" w14:textId="77777777" w:rsidR="00F67C7F" w:rsidRPr="00EE2005" w:rsidRDefault="006D3C5A" w:rsidP="004200F2">
      <w:pPr>
        <w:rPr>
          <w:b/>
          <w:smallCaps/>
          <w:szCs w:val="24"/>
          <w:u w:val="single"/>
        </w:rPr>
      </w:pPr>
      <w:r w:rsidRPr="00EE2005">
        <w:rPr>
          <w:b/>
          <w:smallCaps/>
          <w:szCs w:val="24"/>
          <w:u w:val="single"/>
        </w:rPr>
        <w:t xml:space="preserve">Law School </w:t>
      </w:r>
      <w:r w:rsidR="0087587D" w:rsidRPr="00EE2005">
        <w:rPr>
          <w:b/>
          <w:smallCaps/>
          <w:szCs w:val="24"/>
          <w:u w:val="single"/>
        </w:rPr>
        <w:t>Committee</w:t>
      </w:r>
      <w:r w:rsidR="0075634C" w:rsidRPr="00EE2005">
        <w:rPr>
          <w:b/>
          <w:smallCaps/>
          <w:szCs w:val="24"/>
          <w:u w:val="single"/>
        </w:rPr>
        <w:t>s</w:t>
      </w:r>
    </w:p>
    <w:p w14:paraId="31B838A3" w14:textId="77777777" w:rsidR="00430B4C" w:rsidRDefault="00430B4C" w:rsidP="00C13BB8">
      <w:pPr>
        <w:rPr>
          <w:szCs w:val="24"/>
        </w:rPr>
      </w:pPr>
    </w:p>
    <w:p w14:paraId="1EC248E3" w14:textId="73B63FBD" w:rsidR="0087587D" w:rsidRPr="00EE2005" w:rsidRDefault="006D3C5A" w:rsidP="00C13BB8">
      <w:pPr>
        <w:rPr>
          <w:szCs w:val="24"/>
        </w:rPr>
      </w:pPr>
      <w:r w:rsidRPr="00EE2005">
        <w:rPr>
          <w:szCs w:val="24"/>
        </w:rPr>
        <w:t>Curriculum Committee</w:t>
      </w:r>
      <w:r w:rsidR="00B1330D" w:rsidRPr="00EE2005">
        <w:rPr>
          <w:szCs w:val="24"/>
        </w:rPr>
        <w:t xml:space="preserve"> </w:t>
      </w:r>
    </w:p>
    <w:p w14:paraId="1E72F4EC" w14:textId="77777777" w:rsidR="002E03EE" w:rsidRPr="00EE2005" w:rsidRDefault="002E03EE" w:rsidP="00FE0AC3">
      <w:pPr>
        <w:pStyle w:val="ListParagraph"/>
        <w:numPr>
          <w:ilvl w:val="0"/>
          <w:numId w:val="28"/>
        </w:numPr>
        <w:rPr>
          <w:szCs w:val="24"/>
        </w:rPr>
      </w:pPr>
      <w:r w:rsidRPr="00EE2005">
        <w:rPr>
          <w:szCs w:val="24"/>
        </w:rPr>
        <w:t>Developed plan for Intellectual Property concentration</w:t>
      </w:r>
      <w:r w:rsidR="00616B43" w:rsidRPr="00EE2005">
        <w:rPr>
          <w:szCs w:val="24"/>
        </w:rPr>
        <w:t>.</w:t>
      </w:r>
    </w:p>
    <w:p w14:paraId="3B2ACE03" w14:textId="77777777" w:rsidR="00FE0AC3" w:rsidRPr="00EE2005" w:rsidRDefault="00FE0AC3" w:rsidP="00FE0AC3">
      <w:pPr>
        <w:pStyle w:val="ListParagraph"/>
        <w:numPr>
          <w:ilvl w:val="0"/>
          <w:numId w:val="28"/>
        </w:numPr>
        <w:rPr>
          <w:szCs w:val="24"/>
        </w:rPr>
      </w:pPr>
      <w:r w:rsidRPr="00EE2005">
        <w:rPr>
          <w:szCs w:val="24"/>
        </w:rPr>
        <w:t xml:space="preserve">Developed Innovation and Entrepreneurship Clinic proposal to operate in connection with Baylor Research and Innovation Collaborative </w:t>
      </w:r>
      <w:r w:rsidR="00A8187F" w:rsidRPr="00EE2005">
        <w:rPr>
          <w:szCs w:val="24"/>
        </w:rPr>
        <w:t xml:space="preserve">(BRIC) </w:t>
      </w:r>
      <w:r w:rsidRPr="00EE2005">
        <w:rPr>
          <w:szCs w:val="24"/>
        </w:rPr>
        <w:t>Launch program</w:t>
      </w:r>
      <w:r w:rsidR="00616B43" w:rsidRPr="00EE2005">
        <w:rPr>
          <w:szCs w:val="24"/>
        </w:rPr>
        <w:t>.</w:t>
      </w:r>
    </w:p>
    <w:p w14:paraId="742E1F7B" w14:textId="77777777" w:rsidR="00331803" w:rsidRPr="00EE2005" w:rsidRDefault="00331803" w:rsidP="00C13BB8">
      <w:pPr>
        <w:rPr>
          <w:szCs w:val="24"/>
        </w:rPr>
      </w:pPr>
      <w:r w:rsidRPr="00EE2005">
        <w:rPr>
          <w:szCs w:val="24"/>
        </w:rPr>
        <w:t>Media/Communication Committee</w:t>
      </w:r>
    </w:p>
    <w:p w14:paraId="287A9C15" w14:textId="77777777" w:rsidR="00331803" w:rsidRPr="00EE2005" w:rsidRDefault="00331803" w:rsidP="00C13BB8">
      <w:pPr>
        <w:rPr>
          <w:szCs w:val="24"/>
        </w:rPr>
      </w:pPr>
      <w:r w:rsidRPr="00EE2005">
        <w:rPr>
          <w:szCs w:val="24"/>
        </w:rPr>
        <w:t>Technology Committee</w:t>
      </w:r>
    </w:p>
    <w:p w14:paraId="02C2A8C6" w14:textId="77777777" w:rsidR="00DA6596" w:rsidRPr="00EE2005" w:rsidRDefault="00DA6596" w:rsidP="00C13BB8">
      <w:pPr>
        <w:rPr>
          <w:szCs w:val="24"/>
        </w:rPr>
      </w:pPr>
      <w:r w:rsidRPr="00EE2005">
        <w:rPr>
          <w:szCs w:val="24"/>
        </w:rPr>
        <w:t xml:space="preserve">Advisor </w:t>
      </w:r>
      <w:r w:rsidR="00B47811" w:rsidRPr="00EE2005">
        <w:rPr>
          <w:szCs w:val="24"/>
        </w:rPr>
        <w:t xml:space="preserve">to </w:t>
      </w:r>
      <w:r w:rsidRPr="00EE2005">
        <w:rPr>
          <w:szCs w:val="24"/>
        </w:rPr>
        <w:t xml:space="preserve">Diversity in Law </w:t>
      </w:r>
    </w:p>
    <w:p w14:paraId="00D170ED" w14:textId="77777777" w:rsidR="00DA6596" w:rsidRPr="00EE2005" w:rsidRDefault="00DA6596" w:rsidP="00C13BB8">
      <w:pPr>
        <w:rPr>
          <w:szCs w:val="24"/>
        </w:rPr>
      </w:pPr>
      <w:r w:rsidRPr="00EE2005">
        <w:rPr>
          <w:szCs w:val="24"/>
        </w:rPr>
        <w:t xml:space="preserve">Advisor </w:t>
      </w:r>
      <w:r w:rsidR="00B47811" w:rsidRPr="00EE2005">
        <w:rPr>
          <w:szCs w:val="24"/>
        </w:rPr>
        <w:t>to</w:t>
      </w:r>
      <w:r w:rsidRPr="00EE2005">
        <w:rPr>
          <w:szCs w:val="24"/>
        </w:rPr>
        <w:t xml:space="preserve"> Intellectual Property Society</w:t>
      </w:r>
    </w:p>
    <w:p w14:paraId="7DE5E207" w14:textId="77777777" w:rsidR="00FE1B4B" w:rsidRDefault="00FE1B4B" w:rsidP="002E03EE">
      <w:pPr>
        <w:rPr>
          <w:b/>
          <w:smallCaps/>
          <w:szCs w:val="24"/>
          <w:u w:val="single"/>
        </w:rPr>
      </w:pPr>
    </w:p>
    <w:p w14:paraId="771D24A3" w14:textId="77777777" w:rsidR="00FE1B4B" w:rsidRDefault="00FE1B4B" w:rsidP="002E03EE">
      <w:pPr>
        <w:rPr>
          <w:b/>
          <w:smallCaps/>
          <w:szCs w:val="24"/>
          <w:u w:val="single"/>
        </w:rPr>
      </w:pPr>
    </w:p>
    <w:p w14:paraId="34138936" w14:textId="77777777" w:rsidR="002E03EE" w:rsidRPr="00EE2005" w:rsidRDefault="002E03EE" w:rsidP="002E03EE">
      <w:pPr>
        <w:rPr>
          <w:b/>
          <w:smallCaps/>
          <w:szCs w:val="24"/>
          <w:u w:val="single"/>
        </w:rPr>
      </w:pPr>
      <w:r w:rsidRPr="00EE2005">
        <w:rPr>
          <w:b/>
          <w:smallCaps/>
          <w:szCs w:val="24"/>
          <w:u w:val="single"/>
        </w:rPr>
        <w:t>Law School Advocacy</w:t>
      </w:r>
      <w:r w:rsidR="00401396" w:rsidRPr="00EE2005">
        <w:rPr>
          <w:b/>
          <w:smallCaps/>
          <w:szCs w:val="24"/>
          <w:u w:val="single"/>
        </w:rPr>
        <w:t xml:space="preserve"> Team </w:t>
      </w:r>
      <w:r w:rsidR="00FF4292" w:rsidRPr="00EE2005">
        <w:rPr>
          <w:b/>
          <w:smallCaps/>
          <w:szCs w:val="24"/>
          <w:u w:val="single"/>
        </w:rPr>
        <w:t>Coach</w:t>
      </w:r>
    </w:p>
    <w:p w14:paraId="6C83AA2A" w14:textId="77777777" w:rsidR="004D14E1" w:rsidRPr="00EE2005" w:rsidRDefault="004D14E1" w:rsidP="00325ED5">
      <w:pPr>
        <w:rPr>
          <w:szCs w:val="24"/>
        </w:rPr>
      </w:pPr>
    </w:p>
    <w:p w14:paraId="12240D63" w14:textId="77777777" w:rsidR="002E03EE" w:rsidRPr="00EE2005" w:rsidRDefault="004D14E1" w:rsidP="00325ED5">
      <w:pPr>
        <w:rPr>
          <w:szCs w:val="24"/>
        </w:rPr>
      </w:pPr>
      <w:r w:rsidRPr="00EE2005">
        <w:rPr>
          <w:szCs w:val="24"/>
        </w:rPr>
        <w:t xml:space="preserve">Baylor Law School ranks third in the nation in advocacy in the latest </w:t>
      </w:r>
      <w:r w:rsidRPr="003C18E1">
        <w:rPr>
          <w:szCs w:val="24"/>
        </w:rPr>
        <w:t>US News &amp; World Report</w:t>
      </w:r>
      <w:r w:rsidRPr="00EE2005">
        <w:rPr>
          <w:szCs w:val="24"/>
        </w:rPr>
        <w:t xml:space="preserve">. One large factor in this </w:t>
      </w:r>
      <w:r w:rsidR="00797C31" w:rsidRPr="00EE2005">
        <w:rPr>
          <w:szCs w:val="24"/>
        </w:rPr>
        <w:t>ranking is our success at interscholastic</w:t>
      </w:r>
      <w:r w:rsidRPr="00EE2005">
        <w:rPr>
          <w:szCs w:val="24"/>
        </w:rPr>
        <w:t xml:space="preserve"> competitions. Advocacy competitions are highly regarded by students and faculty at Baylor Law School.  My advocacy teams have been successful and have won </w:t>
      </w:r>
      <w:proofErr w:type="gramStart"/>
      <w:r w:rsidRPr="00EE2005">
        <w:rPr>
          <w:szCs w:val="24"/>
        </w:rPr>
        <w:t>a number of</w:t>
      </w:r>
      <w:proofErr w:type="gramEnd"/>
      <w:r w:rsidRPr="00EE2005">
        <w:rPr>
          <w:szCs w:val="24"/>
        </w:rPr>
        <w:t xml:space="preserve"> awards.  </w:t>
      </w:r>
    </w:p>
    <w:p w14:paraId="0C2259D2" w14:textId="77777777" w:rsidR="00865717" w:rsidRPr="00EE2005" w:rsidRDefault="00865717" w:rsidP="00325ED5">
      <w:pPr>
        <w:rPr>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8114"/>
      </w:tblGrid>
      <w:tr w:rsidR="00430B4C" w:rsidRPr="00EE2005" w14:paraId="5C71CA24" w14:textId="77777777" w:rsidTr="00865717">
        <w:tc>
          <w:tcPr>
            <w:tcW w:w="1246" w:type="dxa"/>
          </w:tcPr>
          <w:p w14:paraId="7409886B" w14:textId="119858DA" w:rsidR="00430B4C" w:rsidRPr="00430B4C" w:rsidRDefault="00430B4C" w:rsidP="00C13BB8">
            <w:pPr>
              <w:rPr>
                <w:b/>
                <w:szCs w:val="24"/>
              </w:rPr>
            </w:pPr>
            <w:r>
              <w:rPr>
                <w:b/>
                <w:szCs w:val="24"/>
              </w:rPr>
              <w:t>2020</w:t>
            </w:r>
          </w:p>
        </w:tc>
        <w:tc>
          <w:tcPr>
            <w:tcW w:w="8114" w:type="dxa"/>
          </w:tcPr>
          <w:p w14:paraId="4BA4D939" w14:textId="194A3688" w:rsidR="00430B4C" w:rsidRDefault="00430B4C" w:rsidP="00900521">
            <w:pPr>
              <w:rPr>
                <w:szCs w:val="24"/>
              </w:rPr>
            </w:pPr>
            <w:r>
              <w:rPr>
                <w:szCs w:val="24"/>
              </w:rPr>
              <w:t>National Patent Drafting Competition</w:t>
            </w:r>
          </w:p>
          <w:p w14:paraId="2CC353C7" w14:textId="34B2D512" w:rsidR="00430B4C" w:rsidRPr="00EE2005" w:rsidRDefault="00430B4C" w:rsidP="00900521">
            <w:pPr>
              <w:rPr>
                <w:szCs w:val="24"/>
              </w:rPr>
            </w:pPr>
          </w:p>
        </w:tc>
      </w:tr>
      <w:tr w:rsidR="00C01365" w:rsidRPr="00EE2005" w14:paraId="584DFE80" w14:textId="77777777" w:rsidTr="00865717">
        <w:tc>
          <w:tcPr>
            <w:tcW w:w="1246" w:type="dxa"/>
          </w:tcPr>
          <w:p w14:paraId="1CDC9260" w14:textId="77777777" w:rsidR="003E5583" w:rsidRPr="00EE2005" w:rsidRDefault="003E5583" w:rsidP="00C13BB8">
            <w:pPr>
              <w:rPr>
                <w:b/>
                <w:szCs w:val="24"/>
              </w:rPr>
            </w:pPr>
            <w:r w:rsidRPr="00EE2005">
              <w:rPr>
                <w:b/>
                <w:szCs w:val="24"/>
              </w:rPr>
              <w:t>2015</w:t>
            </w:r>
          </w:p>
        </w:tc>
        <w:tc>
          <w:tcPr>
            <w:tcW w:w="8114" w:type="dxa"/>
          </w:tcPr>
          <w:p w14:paraId="54E8327C" w14:textId="77777777" w:rsidR="00900521" w:rsidRPr="00EE2005" w:rsidRDefault="00900521" w:rsidP="00900521">
            <w:pPr>
              <w:rPr>
                <w:szCs w:val="24"/>
              </w:rPr>
            </w:pPr>
            <w:r w:rsidRPr="00EE2005">
              <w:rPr>
                <w:szCs w:val="24"/>
              </w:rPr>
              <w:t>Intellectual Property LawMeets Competition</w:t>
            </w:r>
          </w:p>
          <w:p w14:paraId="6AE58F11" w14:textId="77777777" w:rsidR="00900521" w:rsidRPr="00EE2005" w:rsidRDefault="00F779EF" w:rsidP="00900521">
            <w:pPr>
              <w:rPr>
                <w:szCs w:val="24"/>
              </w:rPr>
            </w:pPr>
            <w:r w:rsidRPr="00EE2005">
              <w:rPr>
                <w:b/>
                <w:szCs w:val="24"/>
              </w:rPr>
              <w:t xml:space="preserve">Awards:   </w:t>
            </w:r>
            <w:r w:rsidR="00900521" w:rsidRPr="00EE2005">
              <w:rPr>
                <w:szCs w:val="24"/>
              </w:rPr>
              <w:t>Western Regional Finalists</w:t>
            </w:r>
            <w:r w:rsidR="00042BE4" w:rsidRPr="00EE2005">
              <w:rPr>
                <w:szCs w:val="24"/>
              </w:rPr>
              <w:t>; First Place, Negotiation</w:t>
            </w:r>
            <w:r w:rsidR="00900521" w:rsidRPr="00EE2005">
              <w:rPr>
                <w:szCs w:val="24"/>
              </w:rPr>
              <w:t>; Advanced to National Rounds</w:t>
            </w:r>
          </w:p>
          <w:p w14:paraId="03AE7F15" w14:textId="77777777" w:rsidR="003E5583" w:rsidRPr="00EE2005" w:rsidRDefault="003E5583" w:rsidP="00C13BB8">
            <w:pPr>
              <w:rPr>
                <w:szCs w:val="24"/>
              </w:rPr>
            </w:pPr>
          </w:p>
        </w:tc>
      </w:tr>
      <w:tr w:rsidR="00C01365" w:rsidRPr="00EE2005" w14:paraId="59DE380D" w14:textId="77777777" w:rsidTr="00865717">
        <w:tc>
          <w:tcPr>
            <w:tcW w:w="1246" w:type="dxa"/>
          </w:tcPr>
          <w:p w14:paraId="43296558" w14:textId="77777777" w:rsidR="003E5583" w:rsidRPr="00EE2005" w:rsidRDefault="003E5583" w:rsidP="00C13BB8">
            <w:pPr>
              <w:rPr>
                <w:b/>
                <w:szCs w:val="24"/>
              </w:rPr>
            </w:pPr>
            <w:r w:rsidRPr="00EE2005">
              <w:rPr>
                <w:b/>
                <w:szCs w:val="24"/>
              </w:rPr>
              <w:t>2014</w:t>
            </w:r>
          </w:p>
        </w:tc>
        <w:tc>
          <w:tcPr>
            <w:tcW w:w="8114" w:type="dxa"/>
          </w:tcPr>
          <w:p w14:paraId="2621A993" w14:textId="77777777" w:rsidR="00900521" w:rsidRPr="00EE2005" w:rsidRDefault="00900521" w:rsidP="00900521">
            <w:pPr>
              <w:rPr>
                <w:szCs w:val="24"/>
              </w:rPr>
            </w:pPr>
            <w:r w:rsidRPr="00EE2005">
              <w:rPr>
                <w:szCs w:val="24"/>
              </w:rPr>
              <w:t>Intellectual Property LawMeets Competition</w:t>
            </w:r>
          </w:p>
          <w:p w14:paraId="7473469D" w14:textId="77777777" w:rsidR="00900521" w:rsidRPr="00EE2005" w:rsidRDefault="00F779EF" w:rsidP="00900521">
            <w:pPr>
              <w:rPr>
                <w:szCs w:val="24"/>
              </w:rPr>
            </w:pPr>
            <w:r w:rsidRPr="00EE2005">
              <w:rPr>
                <w:b/>
                <w:szCs w:val="24"/>
              </w:rPr>
              <w:t xml:space="preserve">Awards:    </w:t>
            </w:r>
            <w:r w:rsidR="00900521" w:rsidRPr="00EE2005">
              <w:rPr>
                <w:szCs w:val="24"/>
              </w:rPr>
              <w:t>Western Regional Semifinalists</w:t>
            </w:r>
          </w:p>
          <w:p w14:paraId="0568E98D" w14:textId="77777777" w:rsidR="00900521" w:rsidRPr="00EE2005" w:rsidRDefault="00900521" w:rsidP="00900521">
            <w:pPr>
              <w:rPr>
                <w:szCs w:val="24"/>
              </w:rPr>
            </w:pPr>
          </w:p>
          <w:p w14:paraId="24D48B15" w14:textId="77777777" w:rsidR="00900521" w:rsidRPr="00EE2005" w:rsidRDefault="00900521" w:rsidP="00900521">
            <w:pPr>
              <w:rPr>
                <w:szCs w:val="24"/>
              </w:rPr>
            </w:pPr>
            <w:r w:rsidRPr="00EE2005">
              <w:rPr>
                <w:szCs w:val="24"/>
              </w:rPr>
              <w:t>The INTA (International Trademark Association) Saul Lefkowitz Moot Court Competition</w:t>
            </w:r>
          </w:p>
          <w:p w14:paraId="08E87BB3" w14:textId="77777777" w:rsidR="003E5583" w:rsidRPr="00EE2005" w:rsidRDefault="003E5583" w:rsidP="00C13BB8">
            <w:pPr>
              <w:rPr>
                <w:szCs w:val="24"/>
              </w:rPr>
            </w:pPr>
          </w:p>
        </w:tc>
      </w:tr>
      <w:tr w:rsidR="00C01365" w:rsidRPr="00EE2005" w14:paraId="6EC59718" w14:textId="77777777" w:rsidTr="00865717">
        <w:tc>
          <w:tcPr>
            <w:tcW w:w="1246" w:type="dxa"/>
          </w:tcPr>
          <w:p w14:paraId="3D192323" w14:textId="77777777" w:rsidR="009E21F9" w:rsidRPr="00EE2005" w:rsidRDefault="003E5583" w:rsidP="00C13BB8">
            <w:pPr>
              <w:rPr>
                <w:b/>
                <w:szCs w:val="24"/>
              </w:rPr>
            </w:pPr>
            <w:r w:rsidRPr="00EE2005">
              <w:rPr>
                <w:b/>
                <w:szCs w:val="24"/>
              </w:rPr>
              <w:t>2013</w:t>
            </w:r>
          </w:p>
          <w:p w14:paraId="0865DC72" w14:textId="77777777" w:rsidR="003E5583" w:rsidRPr="00EE2005" w:rsidRDefault="003E5583" w:rsidP="009E21F9">
            <w:pPr>
              <w:rPr>
                <w:b/>
                <w:szCs w:val="24"/>
              </w:rPr>
            </w:pPr>
          </w:p>
        </w:tc>
        <w:tc>
          <w:tcPr>
            <w:tcW w:w="8114" w:type="dxa"/>
          </w:tcPr>
          <w:p w14:paraId="46C6B603" w14:textId="77777777" w:rsidR="003E5583" w:rsidRPr="00EE2005" w:rsidRDefault="003E5583" w:rsidP="003E5583">
            <w:pPr>
              <w:rPr>
                <w:szCs w:val="24"/>
              </w:rPr>
            </w:pPr>
            <w:r w:rsidRPr="00EE2005">
              <w:rPr>
                <w:szCs w:val="24"/>
              </w:rPr>
              <w:t>John Marshall Law School Internati</w:t>
            </w:r>
            <w:r w:rsidR="00C01365" w:rsidRPr="00EE2005">
              <w:rPr>
                <w:szCs w:val="24"/>
              </w:rPr>
              <w:t xml:space="preserve">onal Competition in Information </w:t>
            </w:r>
            <w:r w:rsidRPr="00EE2005">
              <w:rPr>
                <w:szCs w:val="24"/>
              </w:rPr>
              <w:t>Technology and Privacy Law Competition</w:t>
            </w:r>
          </w:p>
          <w:p w14:paraId="50417E8F" w14:textId="77777777" w:rsidR="003E5583" w:rsidRPr="00EE2005" w:rsidRDefault="00F779EF" w:rsidP="00C13BB8">
            <w:pPr>
              <w:rPr>
                <w:szCs w:val="24"/>
              </w:rPr>
            </w:pPr>
            <w:r w:rsidRPr="00EE2005">
              <w:rPr>
                <w:b/>
                <w:szCs w:val="24"/>
              </w:rPr>
              <w:t xml:space="preserve">Awards:    </w:t>
            </w:r>
            <w:proofErr w:type="spellStart"/>
            <w:r w:rsidR="003E5583" w:rsidRPr="00EE2005">
              <w:rPr>
                <w:szCs w:val="24"/>
              </w:rPr>
              <w:t>Octofinalists</w:t>
            </w:r>
            <w:proofErr w:type="spellEnd"/>
          </w:p>
          <w:p w14:paraId="7BA11C3F" w14:textId="77777777" w:rsidR="00C01365" w:rsidRPr="00EE2005" w:rsidRDefault="00C01365" w:rsidP="00C13BB8">
            <w:pPr>
              <w:rPr>
                <w:szCs w:val="24"/>
              </w:rPr>
            </w:pPr>
          </w:p>
        </w:tc>
      </w:tr>
      <w:tr w:rsidR="00C01365" w:rsidRPr="00EE2005" w14:paraId="1045865B" w14:textId="77777777" w:rsidTr="00865717">
        <w:tc>
          <w:tcPr>
            <w:tcW w:w="1246" w:type="dxa"/>
          </w:tcPr>
          <w:p w14:paraId="2D425773" w14:textId="77777777" w:rsidR="003E5583" w:rsidRPr="00EE2005" w:rsidRDefault="003E5583" w:rsidP="00C13BB8">
            <w:pPr>
              <w:rPr>
                <w:b/>
                <w:szCs w:val="24"/>
              </w:rPr>
            </w:pPr>
            <w:r w:rsidRPr="00EE2005">
              <w:rPr>
                <w:b/>
                <w:szCs w:val="24"/>
              </w:rPr>
              <w:t>2012</w:t>
            </w:r>
          </w:p>
        </w:tc>
        <w:tc>
          <w:tcPr>
            <w:tcW w:w="8114" w:type="dxa"/>
          </w:tcPr>
          <w:p w14:paraId="6521A79F" w14:textId="77777777" w:rsidR="003E5583" w:rsidRPr="00EE2005" w:rsidRDefault="003E5583" w:rsidP="00C13BB8">
            <w:pPr>
              <w:rPr>
                <w:szCs w:val="24"/>
              </w:rPr>
            </w:pPr>
            <w:r w:rsidRPr="00EE2005">
              <w:rPr>
                <w:szCs w:val="24"/>
              </w:rPr>
              <w:t>John Marshall Law School International Competition in Information Technology and Privacy Law Competition</w:t>
            </w:r>
          </w:p>
          <w:p w14:paraId="57287E97" w14:textId="77777777" w:rsidR="003E5583" w:rsidRPr="00EE2005" w:rsidRDefault="00F779EF" w:rsidP="00C13BB8">
            <w:pPr>
              <w:rPr>
                <w:szCs w:val="24"/>
              </w:rPr>
            </w:pPr>
            <w:r w:rsidRPr="00EE2005">
              <w:rPr>
                <w:b/>
                <w:szCs w:val="24"/>
              </w:rPr>
              <w:t xml:space="preserve">Awards:    </w:t>
            </w:r>
            <w:r w:rsidRPr="00EE2005">
              <w:rPr>
                <w:szCs w:val="24"/>
              </w:rPr>
              <w:t>Semi</w:t>
            </w:r>
            <w:r w:rsidR="003E5583" w:rsidRPr="00EE2005">
              <w:rPr>
                <w:szCs w:val="24"/>
              </w:rPr>
              <w:t>finalists; Best Oralists</w:t>
            </w:r>
          </w:p>
          <w:p w14:paraId="478D3C0C" w14:textId="77777777" w:rsidR="00C01365" w:rsidRPr="00EE2005" w:rsidRDefault="00C01365" w:rsidP="00C13BB8">
            <w:pPr>
              <w:rPr>
                <w:szCs w:val="24"/>
              </w:rPr>
            </w:pPr>
          </w:p>
        </w:tc>
      </w:tr>
      <w:tr w:rsidR="00C01365" w:rsidRPr="00EE2005" w14:paraId="12A54FED" w14:textId="77777777" w:rsidTr="00865717">
        <w:tc>
          <w:tcPr>
            <w:tcW w:w="1246" w:type="dxa"/>
          </w:tcPr>
          <w:p w14:paraId="56401D69" w14:textId="77777777" w:rsidR="003E5583" w:rsidRPr="00EE2005" w:rsidRDefault="003E5583" w:rsidP="00C13BB8">
            <w:pPr>
              <w:rPr>
                <w:b/>
                <w:szCs w:val="24"/>
              </w:rPr>
            </w:pPr>
            <w:r w:rsidRPr="00EE2005">
              <w:rPr>
                <w:b/>
                <w:szCs w:val="24"/>
              </w:rPr>
              <w:t>2011</w:t>
            </w:r>
          </w:p>
        </w:tc>
        <w:tc>
          <w:tcPr>
            <w:tcW w:w="8114" w:type="dxa"/>
          </w:tcPr>
          <w:p w14:paraId="74B52281" w14:textId="77777777" w:rsidR="003E5583" w:rsidRPr="00EE2005" w:rsidRDefault="003E5583" w:rsidP="003E5583">
            <w:pPr>
              <w:rPr>
                <w:szCs w:val="24"/>
              </w:rPr>
            </w:pPr>
            <w:r w:rsidRPr="00EE2005">
              <w:rPr>
                <w:szCs w:val="24"/>
              </w:rPr>
              <w:t>John Marshall Law School International Competition in Information Technology and Privacy Law Competition</w:t>
            </w:r>
          </w:p>
          <w:p w14:paraId="63F99523" w14:textId="77777777" w:rsidR="003E5583" w:rsidRPr="00EE2005" w:rsidRDefault="00F779EF" w:rsidP="00C13BB8">
            <w:pPr>
              <w:rPr>
                <w:szCs w:val="24"/>
              </w:rPr>
            </w:pPr>
            <w:r w:rsidRPr="00EE2005">
              <w:rPr>
                <w:b/>
                <w:szCs w:val="24"/>
              </w:rPr>
              <w:t xml:space="preserve">Awards:    </w:t>
            </w:r>
            <w:r w:rsidR="003E5583" w:rsidRPr="00EE2005">
              <w:rPr>
                <w:szCs w:val="24"/>
              </w:rPr>
              <w:t>Semifinalists</w:t>
            </w:r>
          </w:p>
          <w:p w14:paraId="78DB5DAB" w14:textId="77777777" w:rsidR="00C01365" w:rsidRPr="00EE2005" w:rsidRDefault="00C01365" w:rsidP="00C13BB8">
            <w:pPr>
              <w:rPr>
                <w:szCs w:val="24"/>
              </w:rPr>
            </w:pPr>
          </w:p>
        </w:tc>
      </w:tr>
    </w:tbl>
    <w:p w14:paraId="35A35760" w14:textId="77777777" w:rsidR="00430B4C" w:rsidRDefault="00430B4C">
      <w:r>
        <w:br w:type="page"/>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6"/>
        <w:gridCol w:w="8114"/>
      </w:tblGrid>
      <w:tr w:rsidR="00C01365" w:rsidRPr="00EE2005" w14:paraId="09022006" w14:textId="77777777" w:rsidTr="00865717">
        <w:tc>
          <w:tcPr>
            <w:tcW w:w="1246" w:type="dxa"/>
          </w:tcPr>
          <w:p w14:paraId="6AF7F2AA" w14:textId="21257918" w:rsidR="003E5583" w:rsidRPr="00EE2005" w:rsidRDefault="003E5583" w:rsidP="00C13BB8">
            <w:pPr>
              <w:rPr>
                <w:b/>
                <w:szCs w:val="24"/>
              </w:rPr>
            </w:pPr>
            <w:r w:rsidRPr="00EE2005">
              <w:rPr>
                <w:b/>
                <w:szCs w:val="24"/>
              </w:rPr>
              <w:t>2010</w:t>
            </w:r>
          </w:p>
        </w:tc>
        <w:tc>
          <w:tcPr>
            <w:tcW w:w="8114" w:type="dxa"/>
          </w:tcPr>
          <w:p w14:paraId="45254D1B" w14:textId="77777777" w:rsidR="003E5583" w:rsidRPr="00EE2005" w:rsidRDefault="003E5583" w:rsidP="003E5583">
            <w:pPr>
              <w:rPr>
                <w:szCs w:val="24"/>
              </w:rPr>
            </w:pPr>
            <w:r w:rsidRPr="00EE2005">
              <w:rPr>
                <w:szCs w:val="24"/>
              </w:rPr>
              <w:t>John Marshall Law School International Competition in Information Technology and Privacy Law Competition</w:t>
            </w:r>
          </w:p>
          <w:p w14:paraId="430BEDA2" w14:textId="77777777" w:rsidR="003E5583" w:rsidRPr="00EE2005" w:rsidRDefault="00F779EF" w:rsidP="00C13BB8">
            <w:pPr>
              <w:rPr>
                <w:szCs w:val="24"/>
              </w:rPr>
            </w:pPr>
            <w:r w:rsidRPr="00EE2005">
              <w:rPr>
                <w:b/>
                <w:szCs w:val="24"/>
              </w:rPr>
              <w:t xml:space="preserve">Awards:    </w:t>
            </w:r>
            <w:proofErr w:type="spellStart"/>
            <w:r w:rsidR="003E5583" w:rsidRPr="00EE2005">
              <w:rPr>
                <w:szCs w:val="24"/>
              </w:rPr>
              <w:t>Octofinalists</w:t>
            </w:r>
            <w:proofErr w:type="spellEnd"/>
          </w:p>
          <w:p w14:paraId="3BA83E1D" w14:textId="77777777" w:rsidR="00900521" w:rsidRPr="00EE2005" w:rsidRDefault="00900521" w:rsidP="00C13BB8">
            <w:pPr>
              <w:rPr>
                <w:szCs w:val="24"/>
              </w:rPr>
            </w:pPr>
          </w:p>
          <w:p w14:paraId="4063A558" w14:textId="77777777" w:rsidR="00900521" w:rsidRPr="00EE2005" w:rsidRDefault="00900521" w:rsidP="00900521">
            <w:pPr>
              <w:rPr>
                <w:szCs w:val="24"/>
              </w:rPr>
            </w:pPr>
            <w:r w:rsidRPr="00EE2005">
              <w:rPr>
                <w:szCs w:val="24"/>
              </w:rPr>
              <w:t>The INTA (International Trademark Association) Saul Lefkowitz Moot Court Competition</w:t>
            </w:r>
          </w:p>
          <w:p w14:paraId="49CAED65" w14:textId="77777777" w:rsidR="00900521" w:rsidRPr="00EE2005" w:rsidRDefault="00900521" w:rsidP="00C13BB8">
            <w:pPr>
              <w:rPr>
                <w:szCs w:val="24"/>
              </w:rPr>
            </w:pPr>
          </w:p>
        </w:tc>
      </w:tr>
    </w:tbl>
    <w:p w14:paraId="319341F9" w14:textId="565BC68E" w:rsidR="00FE1B4B" w:rsidRDefault="00FE1B4B" w:rsidP="00AA2C2D">
      <w:pPr>
        <w:rPr>
          <w:b/>
          <w:smallCaps/>
          <w:szCs w:val="24"/>
          <w:u w:val="single"/>
        </w:rPr>
      </w:pPr>
    </w:p>
    <w:p w14:paraId="19DD16C5" w14:textId="77777777" w:rsidR="00430B4C" w:rsidRDefault="00430B4C" w:rsidP="00AA2C2D">
      <w:pPr>
        <w:rPr>
          <w:b/>
          <w:smallCaps/>
          <w:szCs w:val="24"/>
          <w:u w:val="single"/>
        </w:rPr>
      </w:pPr>
    </w:p>
    <w:p w14:paraId="7956C558" w14:textId="77777777" w:rsidR="006D3C5A" w:rsidRPr="00EE2005" w:rsidRDefault="006D3C5A" w:rsidP="00AA2C2D">
      <w:pPr>
        <w:rPr>
          <w:b/>
          <w:smallCaps/>
          <w:szCs w:val="24"/>
          <w:u w:val="single"/>
        </w:rPr>
      </w:pPr>
      <w:r w:rsidRPr="00EE2005">
        <w:rPr>
          <w:b/>
          <w:smallCaps/>
          <w:szCs w:val="24"/>
          <w:u w:val="single"/>
        </w:rPr>
        <w:t>University</w:t>
      </w:r>
    </w:p>
    <w:p w14:paraId="10DDC3A6" w14:textId="77777777" w:rsidR="006D3C5A" w:rsidRPr="00EE2005" w:rsidRDefault="006D3C5A" w:rsidP="00EC6389">
      <w:pPr>
        <w:ind w:left="360"/>
        <w:rPr>
          <w:szCs w:val="24"/>
        </w:rPr>
      </w:pPr>
      <w:r w:rsidRPr="00EE2005">
        <w:rPr>
          <w:szCs w:val="24"/>
        </w:rPr>
        <w:t>Participant in the Kaleidoscope Program</w:t>
      </w:r>
    </w:p>
    <w:p w14:paraId="26A76264" w14:textId="77777777" w:rsidR="006D3C5A" w:rsidRPr="00EE2005" w:rsidRDefault="006D3C5A" w:rsidP="00EC6389">
      <w:pPr>
        <w:ind w:left="360"/>
        <w:rPr>
          <w:szCs w:val="24"/>
        </w:rPr>
      </w:pPr>
      <w:r w:rsidRPr="00EE2005">
        <w:rPr>
          <w:szCs w:val="24"/>
        </w:rPr>
        <w:t>Baylor Roundtable—Co-Historian</w:t>
      </w:r>
      <w:r w:rsidR="003D3E15" w:rsidRPr="00EE2005">
        <w:rPr>
          <w:szCs w:val="24"/>
        </w:rPr>
        <w:t xml:space="preserve"> (2009-2011); </w:t>
      </w:r>
      <w:r w:rsidR="00560FD7" w:rsidRPr="00EE2005">
        <w:rPr>
          <w:szCs w:val="24"/>
        </w:rPr>
        <w:t>Scholarship Fundraising Co-Chair (2011-</w:t>
      </w:r>
      <w:r w:rsidR="00AD2CA8" w:rsidRPr="00EE2005">
        <w:rPr>
          <w:szCs w:val="24"/>
        </w:rPr>
        <w:t>2012</w:t>
      </w:r>
      <w:r w:rsidR="00560FD7" w:rsidRPr="00EE2005">
        <w:rPr>
          <w:szCs w:val="24"/>
        </w:rPr>
        <w:t>)</w:t>
      </w:r>
    </w:p>
    <w:p w14:paraId="7E765ACF" w14:textId="77777777" w:rsidR="003D170D" w:rsidRPr="00EE2005" w:rsidRDefault="003D170D" w:rsidP="00EC6389">
      <w:pPr>
        <w:ind w:left="360"/>
        <w:rPr>
          <w:szCs w:val="24"/>
        </w:rPr>
      </w:pPr>
      <w:r w:rsidRPr="00EE2005">
        <w:rPr>
          <w:szCs w:val="24"/>
        </w:rPr>
        <w:t>Campus Advisor to Alpha Kappa Alpha Sorority, Incorporated, Pi Mu Chapter</w:t>
      </w:r>
    </w:p>
    <w:p w14:paraId="1D86B827" w14:textId="51BF4D98" w:rsidR="00EC6389" w:rsidRDefault="00EC6389" w:rsidP="00903060">
      <w:pPr>
        <w:rPr>
          <w:b/>
          <w:bCs/>
          <w:smallCaps/>
          <w:szCs w:val="24"/>
        </w:rPr>
      </w:pPr>
    </w:p>
    <w:p w14:paraId="3310ABBE" w14:textId="2199649A" w:rsidR="00430B4C" w:rsidRDefault="00430B4C" w:rsidP="00903060">
      <w:pPr>
        <w:rPr>
          <w:b/>
          <w:bCs/>
          <w:smallCaps/>
          <w:szCs w:val="24"/>
        </w:rPr>
      </w:pPr>
    </w:p>
    <w:p w14:paraId="14B533DA" w14:textId="77777777" w:rsidR="00430B4C" w:rsidRPr="00EE2005" w:rsidRDefault="00430B4C" w:rsidP="00903060">
      <w:pPr>
        <w:rPr>
          <w:b/>
          <w:bCs/>
          <w:smallCaps/>
          <w:szCs w:val="24"/>
        </w:rPr>
      </w:pPr>
    </w:p>
    <w:p w14:paraId="219D9A86" w14:textId="77777777" w:rsidR="00336A85" w:rsidRPr="00CB528A" w:rsidRDefault="00336A85" w:rsidP="00336A85">
      <w:pPr>
        <w:pBdr>
          <w:bottom w:val="single" w:sz="12" w:space="1" w:color="auto"/>
        </w:pBdr>
        <w:rPr>
          <w:rFonts w:ascii="Verdana" w:hAnsi="Verdana" w:cs="Arial"/>
          <w:bCs/>
          <w:caps/>
          <w:color w:val="004800"/>
          <w:sz w:val="32"/>
          <w:szCs w:val="32"/>
        </w:rPr>
      </w:pPr>
      <w:r w:rsidRPr="00CB528A">
        <w:rPr>
          <w:rFonts w:ascii="Verdana" w:hAnsi="Verdana" w:cs="Arial"/>
          <w:b/>
          <w:bCs/>
          <w:caps/>
          <w:color w:val="004800"/>
          <w:sz w:val="32"/>
          <w:szCs w:val="32"/>
        </w:rPr>
        <w:t>Community Service</w:t>
      </w:r>
    </w:p>
    <w:p w14:paraId="363DD488" w14:textId="77777777" w:rsidR="00DB3FDB" w:rsidRPr="00DA58B4" w:rsidRDefault="00DB3FDB" w:rsidP="00AA2C2D">
      <w:pPr>
        <w:rPr>
          <w:rFonts w:ascii="Arial" w:hAnsi="Arial" w:cs="Arial"/>
          <w:b/>
          <w:smallCaps/>
          <w:sz w:val="22"/>
          <w:szCs w:val="22"/>
          <w:u w:val="single"/>
        </w:rPr>
      </w:pPr>
    </w:p>
    <w:p w14:paraId="7D0F34AD" w14:textId="4BE97C1F" w:rsidR="006D2F89" w:rsidRPr="00EE2005" w:rsidRDefault="006D2F89" w:rsidP="00B1330D">
      <w:pPr>
        <w:rPr>
          <w:szCs w:val="24"/>
        </w:rPr>
      </w:pPr>
      <w:r w:rsidRPr="00EE2005">
        <w:rPr>
          <w:szCs w:val="24"/>
          <w:u w:val="single"/>
        </w:rPr>
        <w:t>Junior League of Waco</w:t>
      </w:r>
      <w:r w:rsidRPr="00EE2005">
        <w:rPr>
          <w:szCs w:val="24"/>
        </w:rPr>
        <w:t>—</w:t>
      </w:r>
      <w:r w:rsidR="00594001" w:rsidRPr="00EE2005">
        <w:rPr>
          <w:szCs w:val="24"/>
        </w:rPr>
        <w:t xml:space="preserve"> Vice Chair of Deck </w:t>
      </w:r>
      <w:r w:rsidR="00430B4C">
        <w:rPr>
          <w:szCs w:val="24"/>
        </w:rPr>
        <w:t>t</w:t>
      </w:r>
      <w:r w:rsidR="00594001" w:rsidRPr="00EE2005">
        <w:rPr>
          <w:szCs w:val="24"/>
        </w:rPr>
        <w:t xml:space="preserve">he Halls Decorations, </w:t>
      </w:r>
      <w:r w:rsidR="006F547C" w:rsidRPr="00EE2005">
        <w:rPr>
          <w:szCs w:val="24"/>
        </w:rPr>
        <w:t xml:space="preserve">Past </w:t>
      </w:r>
      <w:r w:rsidRPr="00EE2005">
        <w:rPr>
          <w:szCs w:val="24"/>
        </w:rPr>
        <w:t>Chair of Deck the Halls Logistics</w:t>
      </w:r>
    </w:p>
    <w:p w14:paraId="4B64D7CB" w14:textId="77777777" w:rsidR="00DB3FDB" w:rsidRPr="00EE2005" w:rsidRDefault="00DB3FDB" w:rsidP="00B1330D">
      <w:pPr>
        <w:rPr>
          <w:szCs w:val="24"/>
        </w:rPr>
      </w:pPr>
    </w:p>
    <w:p w14:paraId="76B765D4" w14:textId="77777777" w:rsidR="00594001" w:rsidRPr="00EE2005" w:rsidRDefault="00594001" w:rsidP="00B1330D">
      <w:pPr>
        <w:rPr>
          <w:szCs w:val="24"/>
        </w:rPr>
      </w:pPr>
      <w:r w:rsidRPr="00EE2005">
        <w:rPr>
          <w:szCs w:val="24"/>
          <w:u w:val="single"/>
        </w:rPr>
        <w:t xml:space="preserve">Susan G. Komen </w:t>
      </w:r>
      <w:r w:rsidR="00D371CD" w:rsidRPr="00EE2005">
        <w:rPr>
          <w:szCs w:val="24"/>
          <w:u w:val="single"/>
        </w:rPr>
        <w:t>Central Texas</w:t>
      </w:r>
      <w:r w:rsidR="00D371CD" w:rsidRPr="00EE2005">
        <w:rPr>
          <w:szCs w:val="24"/>
        </w:rPr>
        <w:t xml:space="preserve">—Honorary </w:t>
      </w:r>
      <w:r w:rsidRPr="00EE2005">
        <w:rPr>
          <w:szCs w:val="24"/>
        </w:rPr>
        <w:t>Race Chair</w:t>
      </w:r>
    </w:p>
    <w:p w14:paraId="74CA631C" w14:textId="26701F80" w:rsidR="003E61A5" w:rsidRDefault="003E61A5" w:rsidP="00AA2C2D">
      <w:pPr>
        <w:rPr>
          <w:szCs w:val="24"/>
          <w:u w:val="single"/>
        </w:rPr>
      </w:pPr>
    </w:p>
    <w:p w14:paraId="36753709" w14:textId="38711A0F" w:rsidR="00BD2BA4" w:rsidRPr="00BD2BA4" w:rsidRDefault="00BD2BA4" w:rsidP="00BD2BA4">
      <w:pPr>
        <w:ind w:left="450" w:hanging="450"/>
        <w:rPr>
          <w:szCs w:val="24"/>
        </w:rPr>
      </w:pPr>
      <w:r>
        <w:rPr>
          <w:szCs w:val="24"/>
          <w:u w:val="single"/>
        </w:rPr>
        <w:t>Alpha Kappa Alpha Sorority, Inc.</w:t>
      </w:r>
      <w:r>
        <w:rPr>
          <w:szCs w:val="24"/>
        </w:rPr>
        <w:t>—Immediate Past President: Developed multiple community programs earning five regional awards.</w:t>
      </w:r>
    </w:p>
    <w:p w14:paraId="5A65D9A3" w14:textId="55F59F1E" w:rsidR="00BD2BA4" w:rsidRDefault="00BD2BA4" w:rsidP="00AA2C2D">
      <w:pPr>
        <w:rPr>
          <w:szCs w:val="24"/>
        </w:rPr>
      </w:pPr>
    </w:p>
    <w:p w14:paraId="4AE62361" w14:textId="58262D5B" w:rsidR="00BD2BA4" w:rsidRDefault="00BD2BA4" w:rsidP="00AA2C2D">
      <w:pPr>
        <w:rPr>
          <w:szCs w:val="24"/>
        </w:rPr>
      </w:pPr>
      <w:r>
        <w:rPr>
          <w:szCs w:val="24"/>
          <w:u w:val="single"/>
        </w:rPr>
        <w:t>Making our Society Stronger Foundation</w:t>
      </w:r>
      <w:r>
        <w:rPr>
          <w:szCs w:val="24"/>
        </w:rPr>
        <w:t>—</w:t>
      </w:r>
      <w:r w:rsidR="001D41F1">
        <w:rPr>
          <w:szCs w:val="24"/>
        </w:rPr>
        <w:t>O</w:t>
      </w:r>
      <w:r>
        <w:rPr>
          <w:szCs w:val="24"/>
        </w:rPr>
        <w:t>rganized HBCU college fair for Central Texas.</w:t>
      </w:r>
    </w:p>
    <w:p w14:paraId="6A4E0401" w14:textId="77777777" w:rsidR="00BD2BA4" w:rsidRPr="00BD2BA4" w:rsidRDefault="00BD2BA4" w:rsidP="00AA2C2D">
      <w:pPr>
        <w:rPr>
          <w:szCs w:val="24"/>
        </w:rPr>
      </w:pPr>
    </w:p>
    <w:p w14:paraId="134914FF" w14:textId="77777777" w:rsidR="00BF7714" w:rsidRPr="00EE2005" w:rsidRDefault="006D3C5A" w:rsidP="00F96EE1">
      <w:pPr>
        <w:ind w:left="450" w:hanging="450"/>
        <w:jc w:val="both"/>
        <w:rPr>
          <w:szCs w:val="24"/>
        </w:rPr>
      </w:pPr>
      <w:r w:rsidRPr="00EE2005">
        <w:rPr>
          <w:szCs w:val="24"/>
          <w:u w:val="single"/>
        </w:rPr>
        <w:t>Jack and Jill of America</w:t>
      </w:r>
      <w:r w:rsidRPr="00EE2005">
        <w:rPr>
          <w:szCs w:val="24"/>
        </w:rPr>
        <w:t>—</w:t>
      </w:r>
      <w:r w:rsidR="000475AB" w:rsidRPr="00EE2005">
        <w:rPr>
          <w:szCs w:val="24"/>
        </w:rPr>
        <w:t>President</w:t>
      </w:r>
      <w:r w:rsidRPr="00EE2005">
        <w:rPr>
          <w:szCs w:val="24"/>
        </w:rPr>
        <w:t xml:space="preserve">: </w:t>
      </w:r>
      <w:r w:rsidR="001B1340" w:rsidRPr="00EE2005">
        <w:rPr>
          <w:szCs w:val="24"/>
        </w:rPr>
        <w:t xml:space="preserve">Hosted the 2013 S. Central Region Mothers’ Conference.  </w:t>
      </w:r>
      <w:r w:rsidR="007F379A" w:rsidRPr="00EE2005">
        <w:rPr>
          <w:szCs w:val="24"/>
        </w:rPr>
        <w:t>Facilitated the 2015 C</w:t>
      </w:r>
      <w:r w:rsidR="00C611A7">
        <w:rPr>
          <w:szCs w:val="24"/>
        </w:rPr>
        <w:t>hildren’s Cluster with a focus</w:t>
      </w:r>
      <w:r w:rsidR="007F379A" w:rsidRPr="00EE2005">
        <w:rPr>
          <w:szCs w:val="24"/>
        </w:rPr>
        <w:t xml:space="preserve"> on reading and writing and the theme of “Oh the Place</w:t>
      </w:r>
      <w:r w:rsidR="00C611A7">
        <w:rPr>
          <w:szCs w:val="24"/>
        </w:rPr>
        <w:t>s You’ll G</w:t>
      </w:r>
      <w:r w:rsidR="00501ACD">
        <w:rPr>
          <w:szCs w:val="24"/>
        </w:rPr>
        <w:t>o.” We explored Waco and visited</w:t>
      </w:r>
      <w:r w:rsidR="007F379A" w:rsidRPr="00EE2005">
        <w:rPr>
          <w:szCs w:val="24"/>
        </w:rPr>
        <w:t xml:space="preserve"> the city’s museums by </w:t>
      </w:r>
      <w:r w:rsidR="00501ACD">
        <w:rPr>
          <w:szCs w:val="24"/>
        </w:rPr>
        <w:t>trolley</w:t>
      </w:r>
      <w:r w:rsidR="007F379A" w:rsidRPr="00EE2005">
        <w:rPr>
          <w:szCs w:val="24"/>
        </w:rPr>
        <w:t>. Children in the community learned the basics of writing in traditional media and learned how to start a social media campaign</w:t>
      </w:r>
      <w:r w:rsidR="00501ACD">
        <w:rPr>
          <w:szCs w:val="24"/>
        </w:rPr>
        <w:t>:</w:t>
      </w:r>
      <w:r w:rsidR="007F379A" w:rsidRPr="00EE2005">
        <w:rPr>
          <w:szCs w:val="24"/>
        </w:rPr>
        <w:t xml:space="preserve"> #</w:t>
      </w:r>
      <w:r w:rsidR="00180EB3" w:rsidRPr="00EE2005">
        <w:rPr>
          <w:szCs w:val="24"/>
        </w:rPr>
        <w:t>ohth</w:t>
      </w:r>
      <w:r w:rsidR="00501ACD">
        <w:rPr>
          <w:szCs w:val="24"/>
        </w:rPr>
        <w:t>eplacesyou</w:t>
      </w:r>
      <w:r w:rsidR="00180EB3" w:rsidRPr="00EE2005">
        <w:rPr>
          <w:szCs w:val="24"/>
        </w:rPr>
        <w:t>llgo.</w:t>
      </w:r>
      <w:r w:rsidR="007F379A" w:rsidRPr="00EE2005">
        <w:rPr>
          <w:szCs w:val="24"/>
        </w:rPr>
        <w:t xml:space="preserve">  </w:t>
      </w:r>
      <w:r w:rsidR="00BF7714" w:rsidRPr="00EE2005">
        <w:rPr>
          <w:szCs w:val="24"/>
        </w:rPr>
        <w:t>Organized the 2012</w:t>
      </w:r>
      <w:r w:rsidR="007F379A" w:rsidRPr="00EE2005">
        <w:rPr>
          <w:szCs w:val="24"/>
        </w:rPr>
        <w:t xml:space="preserve"> </w:t>
      </w:r>
      <w:r w:rsidR="00BF7714" w:rsidRPr="00EE2005">
        <w:rPr>
          <w:szCs w:val="24"/>
        </w:rPr>
        <w:t>Children’s Cluster held at First Baptist Woodway Church, with a focus on financial literacy for all ages.  A segment of the program was feature</w:t>
      </w:r>
      <w:r w:rsidR="005C629D" w:rsidRPr="00EE2005">
        <w:rPr>
          <w:szCs w:val="24"/>
        </w:rPr>
        <w:t>d</w:t>
      </w:r>
      <w:r w:rsidR="00BF7714" w:rsidRPr="00EE2005">
        <w:rPr>
          <w:szCs w:val="24"/>
        </w:rPr>
        <w:t xml:space="preserve"> in the local news and </w:t>
      </w:r>
      <w:r w:rsidR="00BF7714" w:rsidRPr="00EE2005">
        <w:rPr>
          <w:i/>
          <w:szCs w:val="24"/>
        </w:rPr>
        <w:t xml:space="preserve">Dallas </w:t>
      </w:r>
      <w:r w:rsidR="003E61A5" w:rsidRPr="00EE2005">
        <w:rPr>
          <w:i/>
          <w:szCs w:val="24"/>
        </w:rPr>
        <w:t>M</w:t>
      </w:r>
      <w:r w:rsidR="00BF7714" w:rsidRPr="00EE2005">
        <w:rPr>
          <w:i/>
          <w:szCs w:val="24"/>
        </w:rPr>
        <w:t xml:space="preserve">orning </w:t>
      </w:r>
      <w:r w:rsidR="003E61A5" w:rsidRPr="00EE2005">
        <w:rPr>
          <w:i/>
          <w:szCs w:val="24"/>
        </w:rPr>
        <w:t>N</w:t>
      </w:r>
      <w:r w:rsidR="00BF7714" w:rsidRPr="00EE2005">
        <w:rPr>
          <w:i/>
          <w:szCs w:val="24"/>
        </w:rPr>
        <w:t>ews</w:t>
      </w:r>
      <w:r w:rsidR="00BF7714" w:rsidRPr="00EE2005">
        <w:rPr>
          <w:szCs w:val="24"/>
        </w:rPr>
        <w:t>. O</w:t>
      </w:r>
      <w:r w:rsidRPr="00EE2005">
        <w:rPr>
          <w:szCs w:val="24"/>
        </w:rPr>
        <w:t>rganized 2009 Children’s Cluster held at the Doris Miller YMCA</w:t>
      </w:r>
      <w:r w:rsidR="003E61A5" w:rsidRPr="00EE2005">
        <w:rPr>
          <w:szCs w:val="24"/>
        </w:rPr>
        <w:t xml:space="preserve">.  </w:t>
      </w:r>
      <w:r w:rsidR="00501ACD">
        <w:rPr>
          <w:szCs w:val="24"/>
        </w:rPr>
        <w:t xml:space="preserve">We invited children in the community to participate in various art projects, and we encouraged mothers to attend a financial fitness workshop. </w:t>
      </w:r>
    </w:p>
    <w:p w14:paraId="75B73CCC" w14:textId="77777777" w:rsidR="003E61A5" w:rsidRPr="00EE2005" w:rsidRDefault="003E61A5" w:rsidP="00F96EE1">
      <w:pPr>
        <w:jc w:val="both"/>
        <w:rPr>
          <w:szCs w:val="24"/>
          <w:u w:val="single"/>
        </w:rPr>
      </w:pPr>
    </w:p>
    <w:p w14:paraId="11A446DD" w14:textId="77777777" w:rsidR="006D3C5A" w:rsidRPr="00EE2005" w:rsidRDefault="000475AB" w:rsidP="00F96EE1">
      <w:pPr>
        <w:ind w:left="540" w:hanging="450"/>
        <w:jc w:val="both"/>
        <w:rPr>
          <w:szCs w:val="24"/>
        </w:rPr>
      </w:pPr>
      <w:r w:rsidRPr="00EE2005">
        <w:rPr>
          <w:szCs w:val="24"/>
          <w:u w:val="single"/>
        </w:rPr>
        <w:t xml:space="preserve">The </w:t>
      </w:r>
      <w:r w:rsidR="006D3C5A" w:rsidRPr="00EE2005">
        <w:rPr>
          <w:szCs w:val="24"/>
          <w:u w:val="single"/>
        </w:rPr>
        <w:t>Links, Incorporated</w:t>
      </w:r>
      <w:r w:rsidR="0091291E" w:rsidRPr="00EE2005">
        <w:rPr>
          <w:szCs w:val="24"/>
        </w:rPr>
        <w:t>—</w:t>
      </w:r>
      <w:r w:rsidR="008B6098" w:rsidRPr="00EE2005">
        <w:rPr>
          <w:szCs w:val="24"/>
        </w:rPr>
        <w:t>2</w:t>
      </w:r>
      <w:r w:rsidR="008B6098" w:rsidRPr="00EE2005">
        <w:rPr>
          <w:szCs w:val="24"/>
          <w:vertAlign w:val="superscript"/>
        </w:rPr>
        <w:t>nd</w:t>
      </w:r>
      <w:r w:rsidR="008B6098" w:rsidRPr="00EE2005">
        <w:rPr>
          <w:szCs w:val="24"/>
        </w:rPr>
        <w:t xml:space="preserve"> </w:t>
      </w:r>
      <w:r w:rsidR="003D3E15" w:rsidRPr="00EE2005">
        <w:rPr>
          <w:szCs w:val="24"/>
        </w:rPr>
        <w:t>V</w:t>
      </w:r>
      <w:r w:rsidR="0091291E" w:rsidRPr="00EE2005">
        <w:rPr>
          <w:szCs w:val="24"/>
        </w:rPr>
        <w:t>ice President responsible for</w:t>
      </w:r>
      <w:r w:rsidR="003D3E15" w:rsidRPr="00EE2005">
        <w:rPr>
          <w:szCs w:val="24"/>
        </w:rPr>
        <w:t xml:space="preserve"> community</w:t>
      </w:r>
      <w:r w:rsidR="0091291E" w:rsidRPr="00EE2005">
        <w:rPr>
          <w:szCs w:val="24"/>
        </w:rPr>
        <w:t xml:space="preserve"> service and community outreach</w:t>
      </w:r>
      <w:r w:rsidR="003E61A5" w:rsidRPr="00EE2005">
        <w:rPr>
          <w:szCs w:val="24"/>
        </w:rPr>
        <w:t xml:space="preserve">.  </w:t>
      </w:r>
      <w:r w:rsidR="00137601" w:rsidRPr="00EE2005">
        <w:rPr>
          <w:szCs w:val="24"/>
        </w:rPr>
        <w:t xml:space="preserve">Obtained a grant from AT&amp;T to conduct STEM and Science, Technology, Engineering, Arts and Math (“STEAM”) activities with children living in the Estella Maxey housing development who participate in the Restoration Haven after-school program. </w:t>
      </w:r>
      <w:r w:rsidR="0055472B" w:rsidRPr="00EE2005">
        <w:rPr>
          <w:szCs w:val="24"/>
        </w:rPr>
        <w:t>Co-</w:t>
      </w:r>
      <w:r w:rsidR="00E815CC" w:rsidRPr="00EE2005">
        <w:rPr>
          <w:szCs w:val="24"/>
        </w:rPr>
        <w:t>authored and implemented</w:t>
      </w:r>
      <w:r w:rsidR="006D3C5A" w:rsidRPr="00EE2005">
        <w:rPr>
          <w:szCs w:val="24"/>
        </w:rPr>
        <w:t xml:space="preserve"> a community outreach program entitled </w:t>
      </w:r>
      <w:r w:rsidR="00EC5D34" w:rsidRPr="00EE2005">
        <w:rPr>
          <w:szCs w:val="24"/>
        </w:rPr>
        <w:t>“</w:t>
      </w:r>
      <w:r w:rsidR="006D3C5A" w:rsidRPr="00EE2005">
        <w:rPr>
          <w:szCs w:val="24"/>
        </w:rPr>
        <w:t>Fitness Inspiring Teens</w:t>
      </w:r>
      <w:r w:rsidR="00EC5D34" w:rsidRPr="00EE2005">
        <w:rPr>
          <w:szCs w:val="24"/>
        </w:rPr>
        <w:t>”</w:t>
      </w:r>
      <w:r w:rsidR="006D3C5A" w:rsidRPr="00EE2005">
        <w:rPr>
          <w:szCs w:val="24"/>
        </w:rPr>
        <w:t xml:space="preserve"> (the “FIT Program”)</w:t>
      </w:r>
      <w:r w:rsidR="00220B8B" w:rsidRPr="00EE2005">
        <w:rPr>
          <w:szCs w:val="24"/>
        </w:rPr>
        <w:t xml:space="preserve">, </w:t>
      </w:r>
      <w:r w:rsidR="00BB13C4" w:rsidRPr="00EE2005">
        <w:rPr>
          <w:szCs w:val="24"/>
        </w:rPr>
        <w:t>which was designed to combat the growing rate of obesity and the diseases and disorders associated with obesity in African American Youth</w:t>
      </w:r>
      <w:r w:rsidR="006D3C5A" w:rsidRPr="00EE2005">
        <w:rPr>
          <w:szCs w:val="24"/>
        </w:rPr>
        <w:t>.</w:t>
      </w:r>
      <w:r w:rsidR="003D3E15" w:rsidRPr="00EE2005">
        <w:rPr>
          <w:szCs w:val="24"/>
        </w:rPr>
        <w:t xml:space="preserve">  The FIT P</w:t>
      </w:r>
      <w:r w:rsidR="00BB13C4" w:rsidRPr="00EE2005">
        <w:rPr>
          <w:szCs w:val="24"/>
        </w:rPr>
        <w:t>rogram provides education on</w:t>
      </w:r>
      <w:r w:rsidR="00E815CC" w:rsidRPr="00EE2005">
        <w:rPr>
          <w:szCs w:val="24"/>
        </w:rPr>
        <w:t xml:space="preserve"> proper nutrition, health, </w:t>
      </w:r>
      <w:proofErr w:type="gramStart"/>
      <w:r w:rsidR="00E815CC" w:rsidRPr="00EE2005">
        <w:rPr>
          <w:szCs w:val="24"/>
        </w:rPr>
        <w:t>fitness</w:t>
      </w:r>
      <w:proofErr w:type="gramEnd"/>
      <w:r w:rsidR="00E815CC" w:rsidRPr="00EE2005">
        <w:rPr>
          <w:szCs w:val="24"/>
        </w:rPr>
        <w:t xml:space="preserve"> and self-esteem</w:t>
      </w:r>
      <w:r w:rsidR="00002E6D" w:rsidRPr="00EE2005">
        <w:rPr>
          <w:szCs w:val="24"/>
        </w:rPr>
        <w:t xml:space="preserve">.  </w:t>
      </w:r>
      <w:r w:rsidR="003E61A5" w:rsidRPr="00EE2005">
        <w:rPr>
          <w:szCs w:val="24"/>
        </w:rPr>
        <w:t>The P</w:t>
      </w:r>
      <w:r w:rsidR="006D3C5A" w:rsidRPr="00EE2005">
        <w:rPr>
          <w:szCs w:val="24"/>
        </w:rPr>
        <w:t>rogram won an award at the Links Regional Conference</w:t>
      </w:r>
      <w:r w:rsidR="00002E6D" w:rsidRPr="00EE2005">
        <w:rPr>
          <w:szCs w:val="24"/>
        </w:rPr>
        <w:t>.</w:t>
      </w:r>
      <w:r w:rsidR="003D3E15" w:rsidRPr="00EE2005">
        <w:rPr>
          <w:szCs w:val="24"/>
        </w:rPr>
        <w:t xml:space="preserve">   Since 2008, the FIT Program has become an annual program partnership with the City of Waco and is presented on the </w:t>
      </w:r>
      <w:r w:rsidR="003E61A5" w:rsidRPr="00EE2005">
        <w:rPr>
          <w:szCs w:val="24"/>
        </w:rPr>
        <w:t>f</w:t>
      </w:r>
      <w:r w:rsidR="003D3E15" w:rsidRPr="00EE2005">
        <w:rPr>
          <w:szCs w:val="24"/>
        </w:rPr>
        <w:t xml:space="preserve">irst Saturday in October each year. </w:t>
      </w:r>
      <w:r w:rsidR="00501ACD">
        <w:rPr>
          <w:szCs w:val="24"/>
        </w:rPr>
        <w:t xml:space="preserve">The </w:t>
      </w:r>
      <w:r w:rsidR="003D3E15" w:rsidRPr="00EE2005">
        <w:rPr>
          <w:szCs w:val="24"/>
        </w:rPr>
        <w:t xml:space="preserve">FIT Program is </w:t>
      </w:r>
      <w:r w:rsidR="00501ACD">
        <w:rPr>
          <w:szCs w:val="24"/>
        </w:rPr>
        <w:t xml:space="preserve">also </w:t>
      </w:r>
      <w:r w:rsidR="003D3E15" w:rsidRPr="00EE2005">
        <w:rPr>
          <w:szCs w:val="24"/>
        </w:rPr>
        <w:t>presented an</w:t>
      </w:r>
      <w:r w:rsidR="005C629D" w:rsidRPr="00EE2005">
        <w:rPr>
          <w:szCs w:val="24"/>
        </w:rPr>
        <w:t>nually at the Doris Miller YMCA.</w:t>
      </w:r>
    </w:p>
    <w:p w14:paraId="663F3D5C" w14:textId="77777777" w:rsidR="009860D4" w:rsidRPr="00EE2005" w:rsidRDefault="009860D4" w:rsidP="00F96EE1">
      <w:pPr>
        <w:jc w:val="both"/>
        <w:rPr>
          <w:szCs w:val="24"/>
        </w:rPr>
      </w:pPr>
    </w:p>
    <w:p w14:paraId="2321F1A7" w14:textId="574B9C1C" w:rsidR="006D3C5A" w:rsidRPr="00EE2005" w:rsidRDefault="006D3C5A" w:rsidP="00F96EE1">
      <w:pPr>
        <w:jc w:val="both"/>
        <w:rPr>
          <w:szCs w:val="24"/>
        </w:rPr>
      </w:pPr>
      <w:r w:rsidRPr="00EE2005">
        <w:rPr>
          <w:szCs w:val="24"/>
          <w:u w:val="single"/>
        </w:rPr>
        <w:t>Habitat for Humanity</w:t>
      </w:r>
      <w:r w:rsidR="009860D4" w:rsidRPr="00EE2005">
        <w:rPr>
          <w:szCs w:val="24"/>
        </w:rPr>
        <w:t>:</w:t>
      </w:r>
      <w:r w:rsidR="00002E6D" w:rsidRPr="00EE2005">
        <w:rPr>
          <w:szCs w:val="24"/>
        </w:rPr>
        <w:t xml:space="preserve"> </w:t>
      </w:r>
      <w:r w:rsidR="00430B4C">
        <w:rPr>
          <w:szCs w:val="24"/>
        </w:rPr>
        <w:t xml:space="preserve"> </w:t>
      </w:r>
      <w:r w:rsidR="00002E6D" w:rsidRPr="00EE2005">
        <w:rPr>
          <w:szCs w:val="24"/>
        </w:rPr>
        <w:t>Participated</w:t>
      </w:r>
      <w:r w:rsidR="00501ACD">
        <w:rPr>
          <w:szCs w:val="24"/>
        </w:rPr>
        <w:t xml:space="preserve"> in the “Home is Where the Art I</w:t>
      </w:r>
      <w:r w:rsidR="00002E6D" w:rsidRPr="00EE2005">
        <w:rPr>
          <w:szCs w:val="24"/>
        </w:rPr>
        <w:t>s” fundraiser for the Habitat for Humanity.</w:t>
      </w:r>
    </w:p>
    <w:p w14:paraId="6840577A" w14:textId="77777777" w:rsidR="00990E3C" w:rsidRPr="00EE2005" w:rsidRDefault="00990E3C" w:rsidP="00F96EE1">
      <w:pPr>
        <w:jc w:val="both"/>
        <w:rPr>
          <w:szCs w:val="24"/>
        </w:rPr>
      </w:pPr>
    </w:p>
    <w:p w14:paraId="0768CBED" w14:textId="77777777" w:rsidR="00990E3C" w:rsidRPr="00EE2005" w:rsidRDefault="00990E3C" w:rsidP="00F96EE1">
      <w:pPr>
        <w:jc w:val="both"/>
        <w:rPr>
          <w:szCs w:val="24"/>
        </w:rPr>
      </w:pPr>
      <w:r w:rsidRPr="00EE2005">
        <w:rPr>
          <w:szCs w:val="24"/>
          <w:u w:val="single"/>
        </w:rPr>
        <w:t>Carver Park Baptist Church</w:t>
      </w:r>
      <w:r w:rsidRPr="00EE2005">
        <w:rPr>
          <w:szCs w:val="24"/>
        </w:rPr>
        <w:t xml:space="preserve">: </w:t>
      </w:r>
      <w:r w:rsidR="000A0A13" w:rsidRPr="00EE2005">
        <w:rPr>
          <w:szCs w:val="24"/>
        </w:rPr>
        <w:t xml:space="preserve"> Served on the committee to plan the First Lady’s Luncheon during the church anniversary. Participate annually in Vacation Bible School.  Served as the l</w:t>
      </w:r>
      <w:r w:rsidR="00002E6D" w:rsidRPr="00EE2005">
        <w:rPr>
          <w:szCs w:val="24"/>
        </w:rPr>
        <w:t xml:space="preserve">ead </w:t>
      </w:r>
      <w:r w:rsidR="00BD2BD2" w:rsidRPr="00EE2005">
        <w:rPr>
          <w:szCs w:val="24"/>
        </w:rPr>
        <w:t>a</w:t>
      </w:r>
      <w:r w:rsidR="00002E6D" w:rsidRPr="00EE2005">
        <w:rPr>
          <w:szCs w:val="24"/>
        </w:rPr>
        <w:t xml:space="preserve">rts and </w:t>
      </w:r>
      <w:r w:rsidR="00BD2BD2" w:rsidRPr="00EE2005">
        <w:rPr>
          <w:szCs w:val="24"/>
        </w:rPr>
        <w:t>c</w:t>
      </w:r>
      <w:r w:rsidR="00002E6D" w:rsidRPr="00EE2005">
        <w:rPr>
          <w:szCs w:val="24"/>
        </w:rPr>
        <w:t>rafts instructor for 200</w:t>
      </w:r>
      <w:r w:rsidR="00A256A4" w:rsidRPr="00EE2005">
        <w:rPr>
          <w:szCs w:val="24"/>
        </w:rPr>
        <w:t>9</w:t>
      </w:r>
      <w:r w:rsidR="00002E6D" w:rsidRPr="00EE2005">
        <w:rPr>
          <w:szCs w:val="24"/>
        </w:rPr>
        <w:t xml:space="preserve"> </w:t>
      </w:r>
      <w:r w:rsidR="00BF7714" w:rsidRPr="00EE2005">
        <w:rPr>
          <w:szCs w:val="24"/>
        </w:rPr>
        <w:t>Vacation Bible School</w:t>
      </w:r>
      <w:r w:rsidR="00002E6D" w:rsidRPr="00EE2005">
        <w:rPr>
          <w:szCs w:val="24"/>
        </w:rPr>
        <w:t>; participant in the Elementary School Reader program</w:t>
      </w:r>
      <w:r w:rsidR="00A256A4" w:rsidRPr="00EE2005">
        <w:rPr>
          <w:szCs w:val="24"/>
        </w:rPr>
        <w:t>, a program designed to encourage and assist students</w:t>
      </w:r>
      <w:r w:rsidR="00DB3FDB" w:rsidRPr="00EE2005">
        <w:rPr>
          <w:szCs w:val="24"/>
        </w:rPr>
        <w:t xml:space="preserve"> who are</w:t>
      </w:r>
      <w:r w:rsidR="00A256A4" w:rsidRPr="00EE2005">
        <w:rPr>
          <w:szCs w:val="24"/>
        </w:rPr>
        <w:t xml:space="preserve"> reading below grade level</w:t>
      </w:r>
      <w:r w:rsidR="00002E6D" w:rsidRPr="00EE2005">
        <w:rPr>
          <w:szCs w:val="24"/>
        </w:rPr>
        <w:t>.</w:t>
      </w:r>
      <w:r w:rsidR="000A0A13" w:rsidRPr="00EE2005">
        <w:rPr>
          <w:szCs w:val="24"/>
        </w:rPr>
        <w:t xml:space="preserve"> </w:t>
      </w:r>
    </w:p>
    <w:p w14:paraId="5A63E616" w14:textId="77777777" w:rsidR="0075634C" w:rsidRPr="00EE2005" w:rsidRDefault="0075634C" w:rsidP="00F96EE1">
      <w:pPr>
        <w:jc w:val="both"/>
        <w:rPr>
          <w:szCs w:val="24"/>
        </w:rPr>
      </w:pPr>
    </w:p>
    <w:p w14:paraId="457ED387" w14:textId="77777777" w:rsidR="0075634C" w:rsidRPr="00EE2005" w:rsidRDefault="0075634C" w:rsidP="00F96EE1">
      <w:pPr>
        <w:jc w:val="both"/>
        <w:rPr>
          <w:szCs w:val="24"/>
        </w:rPr>
      </w:pPr>
      <w:r w:rsidRPr="00EE2005">
        <w:rPr>
          <w:szCs w:val="24"/>
          <w:u w:val="single"/>
        </w:rPr>
        <w:t>Waco Civic Theater</w:t>
      </w:r>
      <w:r w:rsidRPr="00EE2005">
        <w:rPr>
          <w:szCs w:val="24"/>
        </w:rPr>
        <w:t xml:space="preserve">:  </w:t>
      </w:r>
      <w:r w:rsidR="001B1340" w:rsidRPr="00EE2005">
        <w:rPr>
          <w:szCs w:val="24"/>
        </w:rPr>
        <w:t xml:space="preserve">Past member </w:t>
      </w:r>
      <w:r w:rsidRPr="00EE2005">
        <w:rPr>
          <w:szCs w:val="24"/>
        </w:rPr>
        <w:t>of Waco Civic Theater fundraising committee.</w:t>
      </w:r>
    </w:p>
    <w:p w14:paraId="2D85AD59" w14:textId="0692E5C0" w:rsidR="008E672C" w:rsidRDefault="008E672C" w:rsidP="001B1340">
      <w:pPr>
        <w:rPr>
          <w:rFonts w:ascii="Arial" w:hAnsi="Arial" w:cs="Arial"/>
          <w:sz w:val="22"/>
          <w:szCs w:val="22"/>
        </w:rPr>
      </w:pPr>
    </w:p>
    <w:p w14:paraId="4C84A907" w14:textId="185546D0" w:rsidR="00430B4C" w:rsidRDefault="00430B4C" w:rsidP="001B1340">
      <w:pPr>
        <w:rPr>
          <w:rFonts w:ascii="Arial" w:hAnsi="Arial" w:cs="Arial"/>
          <w:sz w:val="22"/>
          <w:szCs w:val="22"/>
        </w:rPr>
      </w:pPr>
    </w:p>
    <w:p w14:paraId="1A8A682A" w14:textId="77777777" w:rsidR="00430B4C" w:rsidRDefault="00430B4C" w:rsidP="001B1340">
      <w:pPr>
        <w:rPr>
          <w:rFonts w:ascii="Arial" w:hAnsi="Arial" w:cs="Arial"/>
          <w:sz w:val="22"/>
          <w:szCs w:val="22"/>
        </w:rPr>
      </w:pPr>
    </w:p>
    <w:p w14:paraId="55CCAC88" w14:textId="77777777" w:rsidR="008E672C" w:rsidRPr="00BB465D" w:rsidRDefault="008E672C" w:rsidP="008E672C">
      <w:pPr>
        <w:pBdr>
          <w:bottom w:val="single" w:sz="12" w:space="1" w:color="auto"/>
        </w:pBdr>
        <w:rPr>
          <w:rFonts w:ascii="Arial" w:hAnsi="Arial" w:cs="Arial"/>
          <w:b/>
          <w:color w:val="4F6228" w:themeColor="accent3" w:themeShade="80"/>
          <w:sz w:val="32"/>
          <w:szCs w:val="32"/>
        </w:rPr>
      </w:pPr>
      <w:r w:rsidRPr="00BB465D">
        <w:rPr>
          <w:rFonts w:ascii="Arial" w:hAnsi="Arial" w:cs="Arial"/>
          <w:b/>
          <w:color w:val="4F6228" w:themeColor="accent3" w:themeShade="80"/>
          <w:sz w:val="32"/>
          <w:szCs w:val="32"/>
        </w:rPr>
        <w:t>PROFESSIONAL LEGAL EXPERIENCE</w:t>
      </w:r>
    </w:p>
    <w:p w14:paraId="2803AFC1" w14:textId="77777777" w:rsidR="005822DE" w:rsidRDefault="005822DE" w:rsidP="008E672C">
      <w:pPr>
        <w:rPr>
          <w:rFonts w:ascii="Arial" w:hAnsi="Arial" w:cs="Arial"/>
          <w:b/>
          <w:smallCaps/>
          <w:sz w:val="22"/>
          <w:szCs w:val="22"/>
        </w:rPr>
      </w:pPr>
    </w:p>
    <w:p w14:paraId="307A4A7E" w14:textId="77777777" w:rsidR="008F3147" w:rsidRPr="00EE2005" w:rsidRDefault="008F3147" w:rsidP="008E672C">
      <w:pPr>
        <w:rPr>
          <w:bCs/>
          <w:szCs w:val="24"/>
        </w:rPr>
      </w:pPr>
      <w:r w:rsidRPr="00EE2005">
        <w:rPr>
          <w:b/>
          <w:smallCaps/>
          <w:szCs w:val="24"/>
        </w:rPr>
        <w:t>hyatt hotels corporation</w:t>
      </w:r>
      <w:r w:rsidRPr="00EE2005">
        <w:rPr>
          <w:b/>
          <w:smallCaps/>
          <w:szCs w:val="24"/>
        </w:rPr>
        <w:tab/>
      </w:r>
      <w:r w:rsidRPr="00EE2005">
        <w:rPr>
          <w:b/>
          <w:smallCaps/>
          <w:szCs w:val="24"/>
        </w:rPr>
        <w:tab/>
      </w:r>
      <w:r w:rsidRPr="00EE2005">
        <w:rPr>
          <w:b/>
          <w:smallCaps/>
          <w:szCs w:val="24"/>
        </w:rPr>
        <w:tab/>
      </w:r>
      <w:r w:rsidRPr="00EE2005">
        <w:rPr>
          <w:b/>
          <w:smallCaps/>
          <w:szCs w:val="24"/>
        </w:rPr>
        <w:tab/>
      </w:r>
      <w:r w:rsidRPr="00EE2005">
        <w:rPr>
          <w:b/>
          <w:smallCaps/>
          <w:szCs w:val="24"/>
        </w:rPr>
        <w:tab/>
      </w:r>
      <w:r w:rsidRPr="00EE2005">
        <w:rPr>
          <w:b/>
          <w:smallCaps/>
          <w:szCs w:val="24"/>
        </w:rPr>
        <w:tab/>
      </w:r>
      <w:r w:rsidRPr="00EE2005">
        <w:rPr>
          <w:bCs/>
          <w:szCs w:val="24"/>
        </w:rPr>
        <w:t>Chicago, Illinois</w:t>
      </w:r>
    </w:p>
    <w:p w14:paraId="5E889345" w14:textId="77777777" w:rsidR="008F3147" w:rsidRPr="00EE2005" w:rsidRDefault="008F3147" w:rsidP="008E672C">
      <w:pPr>
        <w:rPr>
          <w:bCs/>
          <w:szCs w:val="24"/>
        </w:rPr>
      </w:pPr>
      <w:r w:rsidRPr="00EE2005">
        <w:rPr>
          <w:b/>
          <w:i/>
          <w:iCs/>
          <w:szCs w:val="24"/>
        </w:rPr>
        <w:t>Corporate Counsel</w:t>
      </w:r>
      <w:r w:rsidRPr="00EE2005">
        <w:rPr>
          <w:b/>
          <w:i/>
          <w:iCs/>
          <w:szCs w:val="24"/>
        </w:rPr>
        <w:tab/>
      </w:r>
      <w:r w:rsidRPr="00EE2005">
        <w:rPr>
          <w:b/>
          <w:i/>
          <w:iCs/>
          <w:szCs w:val="24"/>
        </w:rPr>
        <w:tab/>
      </w:r>
      <w:r w:rsidRPr="00EE2005">
        <w:rPr>
          <w:b/>
          <w:i/>
          <w:iCs/>
          <w:szCs w:val="24"/>
        </w:rPr>
        <w:tab/>
      </w:r>
      <w:r w:rsidRPr="00EE2005">
        <w:rPr>
          <w:b/>
          <w:i/>
          <w:iCs/>
          <w:szCs w:val="24"/>
        </w:rPr>
        <w:tab/>
      </w:r>
      <w:r w:rsidRPr="00EE2005">
        <w:rPr>
          <w:b/>
          <w:i/>
          <w:iCs/>
          <w:szCs w:val="24"/>
        </w:rPr>
        <w:tab/>
      </w:r>
      <w:r w:rsidRPr="00EE2005">
        <w:rPr>
          <w:b/>
          <w:i/>
          <w:iCs/>
          <w:szCs w:val="24"/>
        </w:rPr>
        <w:tab/>
      </w:r>
      <w:r w:rsidRPr="00EE2005">
        <w:rPr>
          <w:b/>
          <w:i/>
          <w:iCs/>
          <w:szCs w:val="24"/>
        </w:rPr>
        <w:tab/>
      </w:r>
      <w:r w:rsidR="001B1340" w:rsidRPr="00EE2005">
        <w:rPr>
          <w:b/>
          <w:i/>
          <w:iCs/>
          <w:szCs w:val="24"/>
        </w:rPr>
        <w:tab/>
      </w:r>
      <w:r w:rsidRPr="00EE2005">
        <w:rPr>
          <w:bCs/>
          <w:szCs w:val="24"/>
        </w:rPr>
        <w:t>August 2005-February 2008</w:t>
      </w:r>
    </w:p>
    <w:p w14:paraId="3886B38E" w14:textId="77777777" w:rsidR="00EC6389" w:rsidRPr="00EE2005" w:rsidRDefault="008F3147" w:rsidP="002E03EE">
      <w:pPr>
        <w:ind w:left="360"/>
        <w:rPr>
          <w:szCs w:val="24"/>
        </w:rPr>
      </w:pPr>
      <w:r w:rsidRPr="00EE2005">
        <w:rPr>
          <w:szCs w:val="24"/>
        </w:rPr>
        <w:t>Counsel</w:t>
      </w:r>
      <w:r w:rsidR="0098362F" w:rsidRPr="00EE2005">
        <w:rPr>
          <w:szCs w:val="24"/>
        </w:rPr>
        <w:t>ed</w:t>
      </w:r>
      <w:r w:rsidRPr="00EE2005">
        <w:rPr>
          <w:szCs w:val="24"/>
        </w:rPr>
        <w:t xml:space="preserve"> and advise</w:t>
      </w:r>
      <w:r w:rsidR="00BD2BD2" w:rsidRPr="00EE2005">
        <w:rPr>
          <w:szCs w:val="24"/>
        </w:rPr>
        <w:t>d</w:t>
      </w:r>
      <w:r w:rsidRPr="00EE2005">
        <w:rPr>
          <w:szCs w:val="24"/>
        </w:rPr>
        <w:t xml:space="preserve"> business units on a variety of matters regarding intellectual property, marketing, </w:t>
      </w:r>
      <w:proofErr w:type="gramStart"/>
      <w:r w:rsidRPr="00EE2005">
        <w:rPr>
          <w:szCs w:val="24"/>
        </w:rPr>
        <w:t>advertising</w:t>
      </w:r>
      <w:proofErr w:type="gramEnd"/>
      <w:r w:rsidRPr="00EE2005">
        <w:rPr>
          <w:szCs w:val="24"/>
        </w:rPr>
        <w:t xml:space="preserve"> and consumer protection</w:t>
      </w:r>
      <w:r w:rsidR="00360E94" w:rsidRPr="00EE2005">
        <w:rPr>
          <w:szCs w:val="24"/>
        </w:rPr>
        <w:t>.</w:t>
      </w:r>
      <w:r w:rsidRPr="00EE2005">
        <w:rPr>
          <w:szCs w:val="24"/>
        </w:rPr>
        <w:t xml:space="preserve"> Draft</w:t>
      </w:r>
      <w:r w:rsidR="0098362F" w:rsidRPr="00EE2005">
        <w:rPr>
          <w:szCs w:val="24"/>
        </w:rPr>
        <w:t>ed</w:t>
      </w:r>
      <w:r w:rsidRPr="00EE2005">
        <w:rPr>
          <w:szCs w:val="24"/>
        </w:rPr>
        <w:t>, review</w:t>
      </w:r>
      <w:r w:rsidR="0098362F" w:rsidRPr="00EE2005">
        <w:rPr>
          <w:szCs w:val="24"/>
        </w:rPr>
        <w:t>ed</w:t>
      </w:r>
      <w:r w:rsidR="00DB3FDB" w:rsidRPr="00EE2005">
        <w:rPr>
          <w:szCs w:val="24"/>
        </w:rPr>
        <w:t>,</w:t>
      </w:r>
      <w:r w:rsidRPr="00EE2005">
        <w:rPr>
          <w:szCs w:val="24"/>
        </w:rPr>
        <w:t xml:space="preserve"> and negotiate</w:t>
      </w:r>
      <w:r w:rsidR="0098362F" w:rsidRPr="00EE2005">
        <w:rPr>
          <w:szCs w:val="24"/>
        </w:rPr>
        <w:t>d</w:t>
      </w:r>
      <w:r w:rsidRPr="00EE2005">
        <w:rPr>
          <w:szCs w:val="24"/>
        </w:rPr>
        <w:t xml:space="preserve"> intellectual property license agreements, co-marketing and partnership agreements, advertising agreements, </w:t>
      </w:r>
      <w:r w:rsidR="00401B80" w:rsidRPr="00EE2005">
        <w:rPr>
          <w:szCs w:val="24"/>
        </w:rPr>
        <w:t xml:space="preserve">search engine marketing agreements, website design and hosting </w:t>
      </w:r>
      <w:r w:rsidRPr="00EE2005">
        <w:rPr>
          <w:szCs w:val="24"/>
        </w:rPr>
        <w:t>agreements</w:t>
      </w:r>
      <w:r w:rsidR="00DB3FDB" w:rsidRPr="00EE2005">
        <w:rPr>
          <w:szCs w:val="24"/>
        </w:rPr>
        <w:t>,</w:t>
      </w:r>
      <w:r w:rsidRPr="00EE2005">
        <w:rPr>
          <w:szCs w:val="24"/>
        </w:rPr>
        <w:t xml:space="preserve"> and </w:t>
      </w:r>
      <w:r w:rsidR="00BD2BD2" w:rsidRPr="00EE2005">
        <w:rPr>
          <w:szCs w:val="24"/>
        </w:rPr>
        <w:t xml:space="preserve">a </w:t>
      </w:r>
      <w:r w:rsidRPr="00EE2005">
        <w:rPr>
          <w:szCs w:val="24"/>
        </w:rPr>
        <w:t>variety of other marketing and vendor agreements</w:t>
      </w:r>
      <w:r w:rsidR="00360E94" w:rsidRPr="00EE2005">
        <w:rPr>
          <w:szCs w:val="24"/>
        </w:rPr>
        <w:t>.</w:t>
      </w:r>
    </w:p>
    <w:p w14:paraId="22A3213C" w14:textId="77777777" w:rsidR="001B1340" w:rsidRPr="00EE2005" w:rsidRDefault="001B1340">
      <w:pPr>
        <w:rPr>
          <w:b/>
          <w:smallCaps/>
          <w:szCs w:val="24"/>
        </w:rPr>
      </w:pPr>
    </w:p>
    <w:p w14:paraId="673EBBAF" w14:textId="77777777" w:rsidR="008F3147" w:rsidRPr="00EE2005" w:rsidRDefault="008F3147" w:rsidP="00AA2C2D">
      <w:pPr>
        <w:rPr>
          <w:bCs/>
          <w:szCs w:val="24"/>
        </w:rPr>
      </w:pPr>
      <w:r w:rsidRPr="00EE2005">
        <w:rPr>
          <w:b/>
          <w:smallCaps/>
          <w:szCs w:val="24"/>
        </w:rPr>
        <w:t>Blockbuster Inc.</w:t>
      </w:r>
      <w:r w:rsidRPr="00EE2005">
        <w:rPr>
          <w:b/>
          <w:smallCaps/>
          <w:szCs w:val="24"/>
        </w:rPr>
        <w:tab/>
      </w:r>
      <w:r w:rsidRPr="00EE2005">
        <w:rPr>
          <w:b/>
          <w:smallCaps/>
          <w:szCs w:val="24"/>
        </w:rPr>
        <w:tab/>
      </w:r>
      <w:r w:rsidRPr="00EE2005">
        <w:rPr>
          <w:b/>
          <w:smallCaps/>
          <w:szCs w:val="24"/>
        </w:rPr>
        <w:tab/>
      </w:r>
      <w:r w:rsidRPr="00EE2005">
        <w:rPr>
          <w:b/>
          <w:smallCaps/>
          <w:szCs w:val="24"/>
        </w:rPr>
        <w:tab/>
      </w:r>
      <w:r w:rsidRPr="00EE2005">
        <w:rPr>
          <w:b/>
          <w:smallCaps/>
          <w:szCs w:val="24"/>
        </w:rPr>
        <w:tab/>
      </w:r>
      <w:r w:rsidRPr="00EE2005">
        <w:rPr>
          <w:b/>
          <w:smallCaps/>
          <w:szCs w:val="24"/>
        </w:rPr>
        <w:tab/>
      </w:r>
      <w:r w:rsidRPr="00EE2005">
        <w:rPr>
          <w:b/>
          <w:smallCaps/>
          <w:szCs w:val="24"/>
        </w:rPr>
        <w:tab/>
      </w:r>
      <w:r w:rsidRPr="00EE2005">
        <w:rPr>
          <w:b/>
          <w:smallCaps/>
          <w:szCs w:val="24"/>
        </w:rPr>
        <w:tab/>
      </w:r>
      <w:r w:rsidRPr="00EE2005">
        <w:rPr>
          <w:bCs/>
          <w:szCs w:val="24"/>
        </w:rPr>
        <w:t>Dallas, Texas</w:t>
      </w:r>
    </w:p>
    <w:p w14:paraId="6CB30DF3" w14:textId="77777777" w:rsidR="00EC6389" w:rsidRPr="00EE2005" w:rsidRDefault="008F3147" w:rsidP="00077A13">
      <w:pPr>
        <w:pStyle w:val="Heading5"/>
        <w:pBdr>
          <w:top w:val="none" w:sz="0" w:space="0" w:color="auto"/>
        </w:pBdr>
        <w:rPr>
          <w:rFonts w:ascii="Times New Roman" w:hAnsi="Times New Roman"/>
          <w:bCs/>
          <w:smallCaps/>
          <w:sz w:val="24"/>
          <w:szCs w:val="24"/>
        </w:rPr>
      </w:pPr>
      <w:r w:rsidRPr="00EE2005">
        <w:rPr>
          <w:rFonts w:ascii="Times New Roman" w:hAnsi="Times New Roman"/>
          <w:sz w:val="24"/>
          <w:szCs w:val="24"/>
        </w:rPr>
        <w:t xml:space="preserve">Corporate Counsel-Intellectual Property &amp; Marketing </w:t>
      </w:r>
      <w:r w:rsidRPr="00EE2005">
        <w:rPr>
          <w:rFonts w:ascii="Times New Roman" w:hAnsi="Times New Roman"/>
          <w:sz w:val="24"/>
          <w:szCs w:val="24"/>
        </w:rPr>
        <w:tab/>
      </w:r>
      <w:r w:rsidRPr="00EE2005">
        <w:rPr>
          <w:rFonts w:ascii="Times New Roman" w:hAnsi="Times New Roman"/>
          <w:sz w:val="24"/>
          <w:szCs w:val="24"/>
        </w:rPr>
        <w:tab/>
      </w:r>
      <w:r w:rsidRPr="00EE2005">
        <w:rPr>
          <w:rFonts w:ascii="Times New Roman" w:hAnsi="Times New Roman"/>
          <w:sz w:val="24"/>
          <w:szCs w:val="24"/>
        </w:rPr>
        <w:tab/>
      </w:r>
      <w:r w:rsidRPr="00EE2005">
        <w:rPr>
          <w:rFonts w:ascii="Times New Roman" w:hAnsi="Times New Roman"/>
          <w:b w:val="0"/>
          <w:bCs/>
          <w:i w:val="0"/>
          <w:iCs w:val="0"/>
          <w:sz w:val="24"/>
          <w:szCs w:val="24"/>
        </w:rPr>
        <w:t>June 2004-May 2005</w:t>
      </w:r>
    </w:p>
    <w:p w14:paraId="2C2B1A44" w14:textId="77777777" w:rsidR="008F3147" w:rsidRPr="00EE2005" w:rsidRDefault="008F3147" w:rsidP="00001DBD">
      <w:pPr>
        <w:ind w:left="360"/>
        <w:jc w:val="both"/>
        <w:rPr>
          <w:szCs w:val="24"/>
        </w:rPr>
      </w:pPr>
      <w:r w:rsidRPr="00EE2005">
        <w:rPr>
          <w:szCs w:val="24"/>
        </w:rPr>
        <w:t xml:space="preserve">Counseled and advised North American business units on a variety of matters regarding intellectual property, marketing, </w:t>
      </w:r>
      <w:proofErr w:type="gramStart"/>
      <w:r w:rsidRPr="00EE2005">
        <w:rPr>
          <w:szCs w:val="24"/>
        </w:rPr>
        <w:t>adve</w:t>
      </w:r>
      <w:r w:rsidR="00360E94" w:rsidRPr="00EE2005">
        <w:rPr>
          <w:szCs w:val="24"/>
        </w:rPr>
        <w:t>rtising</w:t>
      </w:r>
      <w:proofErr w:type="gramEnd"/>
      <w:r w:rsidR="00360E94" w:rsidRPr="00EE2005">
        <w:rPr>
          <w:szCs w:val="24"/>
        </w:rPr>
        <w:t xml:space="preserve"> and consumer protection.</w:t>
      </w:r>
      <w:r w:rsidR="001243EE" w:rsidRPr="00EE2005">
        <w:rPr>
          <w:szCs w:val="24"/>
        </w:rPr>
        <w:t xml:space="preserve"> </w:t>
      </w:r>
      <w:r w:rsidRPr="00EE2005">
        <w:rPr>
          <w:bCs/>
          <w:szCs w:val="24"/>
        </w:rPr>
        <w:t>Developed and implemented corporate policies regarding appropriate use and protection of intellectual property</w:t>
      </w:r>
      <w:r w:rsidR="00360E94" w:rsidRPr="00EE2005">
        <w:rPr>
          <w:bCs/>
          <w:szCs w:val="24"/>
        </w:rPr>
        <w:t>.</w:t>
      </w:r>
      <w:r w:rsidR="001243EE" w:rsidRPr="00EE2005">
        <w:rPr>
          <w:bCs/>
          <w:szCs w:val="24"/>
        </w:rPr>
        <w:t xml:space="preserve"> </w:t>
      </w:r>
      <w:r w:rsidRPr="00EE2005">
        <w:rPr>
          <w:bCs/>
          <w:szCs w:val="24"/>
        </w:rPr>
        <w:t xml:space="preserve">Conducted training on intellectual property, </w:t>
      </w:r>
      <w:proofErr w:type="gramStart"/>
      <w:r w:rsidRPr="00EE2005">
        <w:rPr>
          <w:bCs/>
          <w:szCs w:val="24"/>
        </w:rPr>
        <w:t>market</w:t>
      </w:r>
      <w:r w:rsidR="001243EE" w:rsidRPr="00EE2005">
        <w:rPr>
          <w:bCs/>
          <w:szCs w:val="24"/>
        </w:rPr>
        <w:t>ing</w:t>
      </w:r>
      <w:proofErr w:type="gramEnd"/>
      <w:r w:rsidR="001243EE" w:rsidRPr="00EE2005">
        <w:rPr>
          <w:bCs/>
          <w:szCs w:val="24"/>
        </w:rPr>
        <w:t xml:space="preserve"> and consumer protection </w:t>
      </w:r>
      <w:r w:rsidR="00DB3FDB" w:rsidRPr="00EE2005">
        <w:rPr>
          <w:bCs/>
          <w:szCs w:val="24"/>
        </w:rPr>
        <w:t xml:space="preserve">laws. </w:t>
      </w:r>
      <w:r w:rsidRPr="00EE2005">
        <w:rPr>
          <w:bCs/>
          <w:szCs w:val="24"/>
        </w:rPr>
        <w:t>Managed U.S. and international trademark portfolio and prosecute</w:t>
      </w:r>
      <w:r w:rsidR="00BD2BD2" w:rsidRPr="00EE2005">
        <w:rPr>
          <w:bCs/>
          <w:szCs w:val="24"/>
        </w:rPr>
        <w:t>d</w:t>
      </w:r>
      <w:r w:rsidRPr="00EE2005">
        <w:rPr>
          <w:bCs/>
          <w:szCs w:val="24"/>
        </w:rPr>
        <w:t xml:space="preserve"> applications for U.</w:t>
      </w:r>
      <w:r w:rsidR="00360E94" w:rsidRPr="00EE2005">
        <w:rPr>
          <w:bCs/>
          <w:szCs w:val="24"/>
        </w:rPr>
        <w:t>S. and international trademarks.</w:t>
      </w:r>
      <w:r w:rsidR="00001DBD" w:rsidRPr="00EE2005">
        <w:rPr>
          <w:bCs/>
          <w:szCs w:val="24"/>
        </w:rPr>
        <w:t xml:space="preserve"> </w:t>
      </w:r>
      <w:r w:rsidRPr="00EE2005">
        <w:rPr>
          <w:bCs/>
          <w:szCs w:val="24"/>
        </w:rPr>
        <w:t>Provided legal counsel to North American and international business units on all trademark matters</w:t>
      </w:r>
      <w:r w:rsidR="00DB3FDB" w:rsidRPr="00EE2005">
        <w:rPr>
          <w:bCs/>
          <w:szCs w:val="24"/>
        </w:rPr>
        <w:t>.</w:t>
      </w:r>
    </w:p>
    <w:p w14:paraId="0C9B6744" w14:textId="77777777" w:rsidR="008F3147" w:rsidRPr="00EE2005" w:rsidRDefault="008F3147" w:rsidP="00EC6389">
      <w:pPr>
        <w:rPr>
          <w:bCs/>
          <w:szCs w:val="24"/>
        </w:rPr>
      </w:pPr>
    </w:p>
    <w:p w14:paraId="40D556E6" w14:textId="77777777" w:rsidR="008F3147" w:rsidRPr="00EE2005" w:rsidRDefault="008F3147">
      <w:pPr>
        <w:rPr>
          <w:b/>
          <w:i/>
          <w:iCs/>
          <w:szCs w:val="24"/>
        </w:rPr>
      </w:pPr>
      <w:r w:rsidRPr="00EE2005">
        <w:rPr>
          <w:b/>
          <w:smallCaps/>
          <w:szCs w:val="24"/>
        </w:rPr>
        <w:t>Winston &amp; Strawn</w:t>
      </w:r>
      <w:r w:rsidRPr="00EE2005">
        <w:rPr>
          <w:smallCaps/>
          <w:szCs w:val="24"/>
        </w:rPr>
        <w:t xml:space="preserve">, </w:t>
      </w:r>
      <w:r w:rsidRPr="00EE2005">
        <w:rPr>
          <w:b/>
          <w:bCs/>
          <w:smallCaps/>
          <w:szCs w:val="24"/>
        </w:rPr>
        <w:t>llp</w:t>
      </w:r>
      <w:r w:rsidRPr="00EE2005">
        <w:rPr>
          <w:b/>
          <w:smallCaps/>
          <w:szCs w:val="24"/>
        </w:rPr>
        <w:t xml:space="preserve"> </w:t>
      </w:r>
      <w:r w:rsidRPr="00EE2005">
        <w:rPr>
          <w:b/>
          <w:smallCaps/>
          <w:szCs w:val="24"/>
        </w:rPr>
        <w:tab/>
      </w:r>
      <w:r w:rsidRPr="00EE2005">
        <w:rPr>
          <w:b/>
          <w:smallCaps/>
          <w:szCs w:val="24"/>
        </w:rPr>
        <w:tab/>
      </w:r>
      <w:r w:rsidRPr="00EE2005">
        <w:rPr>
          <w:b/>
          <w:smallCaps/>
          <w:szCs w:val="24"/>
        </w:rPr>
        <w:tab/>
      </w:r>
      <w:r w:rsidRPr="00EE2005">
        <w:rPr>
          <w:b/>
          <w:smallCaps/>
          <w:szCs w:val="24"/>
        </w:rPr>
        <w:tab/>
      </w:r>
      <w:r w:rsidRPr="00EE2005">
        <w:rPr>
          <w:b/>
          <w:smallCaps/>
          <w:szCs w:val="24"/>
        </w:rPr>
        <w:tab/>
      </w:r>
      <w:r w:rsidRPr="00EE2005">
        <w:rPr>
          <w:b/>
          <w:smallCaps/>
          <w:szCs w:val="24"/>
        </w:rPr>
        <w:tab/>
      </w:r>
      <w:r w:rsidRPr="00EE2005">
        <w:rPr>
          <w:b/>
          <w:smallCaps/>
          <w:szCs w:val="24"/>
        </w:rPr>
        <w:tab/>
      </w:r>
      <w:r w:rsidRPr="00EE2005">
        <w:rPr>
          <w:bCs/>
          <w:szCs w:val="24"/>
        </w:rPr>
        <w:t>Chicago, Illinois</w:t>
      </w:r>
    </w:p>
    <w:p w14:paraId="53737C10" w14:textId="77777777" w:rsidR="00EC5D34" w:rsidRPr="00EE2005" w:rsidRDefault="008F3147" w:rsidP="00EC5D34">
      <w:pPr>
        <w:rPr>
          <w:bCs/>
          <w:iCs/>
          <w:szCs w:val="24"/>
        </w:rPr>
      </w:pPr>
      <w:r w:rsidRPr="00EE2005">
        <w:rPr>
          <w:b/>
          <w:i/>
          <w:szCs w:val="24"/>
        </w:rPr>
        <w:t>Intellectual Property Associate</w:t>
      </w:r>
      <w:r w:rsidRPr="00EE2005">
        <w:rPr>
          <w:b/>
          <w:i/>
          <w:szCs w:val="24"/>
        </w:rPr>
        <w:tab/>
      </w:r>
      <w:r w:rsidRPr="00EE2005">
        <w:rPr>
          <w:szCs w:val="24"/>
        </w:rPr>
        <w:tab/>
      </w:r>
      <w:r w:rsidRPr="00EE2005">
        <w:rPr>
          <w:b/>
          <w:bCs/>
          <w:szCs w:val="24"/>
        </w:rPr>
        <w:tab/>
      </w:r>
      <w:r w:rsidRPr="00EE2005">
        <w:rPr>
          <w:b/>
          <w:bCs/>
          <w:szCs w:val="24"/>
        </w:rPr>
        <w:tab/>
      </w:r>
      <w:r w:rsidRPr="00EE2005">
        <w:rPr>
          <w:b/>
          <w:bCs/>
          <w:szCs w:val="24"/>
        </w:rPr>
        <w:tab/>
      </w:r>
      <w:r w:rsidRPr="00EE2005">
        <w:rPr>
          <w:b/>
          <w:bCs/>
          <w:szCs w:val="24"/>
        </w:rPr>
        <w:tab/>
      </w:r>
      <w:r w:rsidRPr="00EE2005">
        <w:rPr>
          <w:bCs/>
          <w:iCs/>
          <w:szCs w:val="24"/>
        </w:rPr>
        <w:t>September 2000-June 2004</w:t>
      </w:r>
    </w:p>
    <w:p w14:paraId="106B48BC" w14:textId="77777777" w:rsidR="008F3147" w:rsidRPr="00EE2005" w:rsidRDefault="008F3147" w:rsidP="00806252">
      <w:pPr>
        <w:ind w:left="360"/>
        <w:jc w:val="both"/>
        <w:rPr>
          <w:szCs w:val="24"/>
        </w:rPr>
      </w:pPr>
      <w:r w:rsidRPr="00EE2005">
        <w:rPr>
          <w:szCs w:val="24"/>
        </w:rPr>
        <w:t>Conducted legal research and drafted legal memoranda in various areas of intellectual property, marketing and advertising</w:t>
      </w:r>
      <w:r w:rsidR="00DB3FDB" w:rsidRPr="00EE2005">
        <w:rPr>
          <w:szCs w:val="24"/>
        </w:rPr>
        <w:t>,</w:t>
      </w:r>
      <w:r w:rsidRPr="00EE2005">
        <w:rPr>
          <w:szCs w:val="24"/>
        </w:rPr>
        <w:t xml:space="preserve"> and consumer protection law</w:t>
      </w:r>
      <w:r w:rsidR="00360E94" w:rsidRPr="00EE2005">
        <w:rPr>
          <w:szCs w:val="24"/>
        </w:rPr>
        <w:t>.</w:t>
      </w:r>
      <w:r w:rsidR="002A44F6" w:rsidRPr="00EE2005">
        <w:rPr>
          <w:szCs w:val="24"/>
        </w:rPr>
        <w:t xml:space="preserve"> </w:t>
      </w:r>
      <w:r w:rsidRPr="00EE2005">
        <w:rPr>
          <w:szCs w:val="24"/>
        </w:rPr>
        <w:t>Drafted and negotiated co-marketing agreements, sponsorship agreements, charitable solicitations</w:t>
      </w:r>
      <w:r w:rsidR="00DB3FDB" w:rsidRPr="00EE2005">
        <w:rPr>
          <w:szCs w:val="24"/>
        </w:rPr>
        <w:t>,</w:t>
      </w:r>
      <w:r w:rsidRPr="00EE2005">
        <w:rPr>
          <w:szCs w:val="24"/>
        </w:rPr>
        <w:t xml:space="preserve"> and commercial co-ventures agreements</w:t>
      </w:r>
      <w:r w:rsidR="00360E94" w:rsidRPr="00EE2005">
        <w:rPr>
          <w:szCs w:val="24"/>
        </w:rPr>
        <w:t>.</w:t>
      </w:r>
      <w:r w:rsidR="002A44F6" w:rsidRPr="00EE2005">
        <w:rPr>
          <w:szCs w:val="24"/>
        </w:rPr>
        <w:t xml:space="preserve"> </w:t>
      </w:r>
      <w:r w:rsidRPr="00EE2005">
        <w:rPr>
          <w:szCs w:val="24"/>
        </w:rPr>
        <w:t>Drafted website terms and conditions, privacy policies</w:t>
      </w:r>
      <w:r w:rsidR="00BD2BD2" w:rsidRPr="00EE2005">
        <w:rPr>
          <w:szCs w:val="24"/>
        </w:rPr>
        <w:t xml:space="preserve"> and</w:t>
      </w:r>
      <w:r w:rsidRPr="00EE2005">
        <w:rPr>
          <w:szCs w:val="24"/>
        </w:rPr>
        <w:t xml:space="preserve"> linking agreements, and provide</w:t>
      </w:r>
      <w:r w:rsidR="00DB3FDB" w:rsidRPr="00EE2005">
        <w:rPr>
          <w:szCs w:val="24"/>
        </w:rPr>
        <w:t>d</w:t>
      </w:r>
      <w:r w:rsidRPr="00EE2005">
        <w:rPr>
          <w:szCs w:val="24"/>
        </w:rPr>
        <w:t xml:space="preserve"> legal counseling on Internet privacy laws and regulations</w:t>
      </w:r>
      <w:r w:rsidR="00360E94" w:rsidRPr="00EE2005">
        <w:rPr>
          <w:szCs w:val="24"/>
        </w:rPr>
        <w:t>.</w:t>
      </w:r>
      <w:r w:rsidR="002A44F6" w:rsidRPr="00EE2005">
        <w:rPr>
          <w:szCs w:val="24"/>
        </w:rPr>
        <w:t xml:space="preserve"> </w:t>
      </w:r>
      <w:r w:rsidRPr="00EE2005">
        <w:rPr>
          <w:szCs w:val="24"/>
        </w:rPr>
        <w:t>Prosecuted U.S. and international trademark applications</w:t>
      </w:r>
      <w:r w:rsidR="00BD2BD2" w:rsidRPr="00EE2005">
        <w:rPr>
          <w:szCs w:val="24"/>
        </w:rPr>
        <w:t>,</w:t>
      </w:r>
      <w:r w:rsidRPr="00EE2005">
        <w:rPr>
          <w:szCs w:val="24"/>
        </w:rPr>
        <w:t xml:space="preserve"> </w:t>
      </w:r>
      <w:r w:rsidR="003723FA" w:rsidRPr="00EE2005">
        <w:rPr>
          <w:szCs w:val="24"/>
        </w:rPr>
        <w:t xml:space="preserve">which included </w:t>
      </w:r>
      <w:r w:rsidRPr="00EE2005">
        <w:rPr>
          <w:szCs w:val="24"/>
        </w:rPr>
        <w:t xml:space="preserve">responding to Office Actions and </w:t>
      </w:r>
      <w:r w:rsidR="0064666D" w:rsidRPr="00EE2005">
        <w:rPr>
          <w:szCs w:val="24"/>
        </w:rPr>
        <w:t xml:space="preserve">supervising </w:t>
      </w:r>
      <w:r w:rsidRPr="00EE2005">
        <w:rPr>
          <w:szCs w:val="24"/>
        </w:rPr>
        <w:t>opposition and cancellation proceedings</w:t>
      </w:r>
      <w:r w:rsidR="00360E94" w:rsidRPr="00EE2005">
        <w:rPr>
          <w:szCs w:val="24"/>
        </w:rPr>
        <w:t>.</w:t>
      </w:r>
      <w:r w:rsidR="002A44F6" w:rsidRPr="00EE2005">
        <w:rPr>
          <w:szCs w:val="24"/>
        </w:rPr>
        <w:t xml:space="preserve"> </w:t>
      </w:r>
      <w:r w:rsidR="00360E94" w:rsidRPr="00EE2005">
        <w:rPr>
          <w:szCs w:val="24"/>
        </w:rPr>
        <w:t xml:space="preserve">Contributed </w:t>
      </w:r>
      <w:r w:rsidRPr="00EE2005">
        <w:rPr>
          <w:szCs w:val="24"/>
        </w:rPr>
        <w:t xml:space="preserve">to </w:t>
      </w:r>
      <w:proofErr w:type="gramStart"/>
      <w:r w:rsidRPr="00EE2005">
        <w:rPr>
          <w:szCs w:val="24"/>
        </w:rPr>
        <w:t>a number of</w:t>
      </w:r>
      <w:proofErr w:type="gramEnd"/>
      <w:r w:rsidRPr="00EE2005">
        <w:rPr>
          <w:szCs w:val="24"/>
        </w:rPr>
        <w:t xml:space="preserve"> speeches and comments before the Federal Trade Commission and </w:t>
      </w:r>
      <w:r w:rsidR="00360E94" w:rsidRPr="00EE2005">
        <w:rPr>
          <w:szCs w:val="24"/>
        </w:rPr>
        <w:t>Promotion and Marketing Association.</w:t>
      </w:r>
    </w:p>
    <w:p w14:paraId="7ED1FC61" w14:textId="77777777" w:rsidR="008F3147" w:rsidRPr="00EE2005" w:rsidRDefault="008F3147" w:rsidP="00B44107">
      <w:pPr>
        <w:pStyle w:val="Heading4"/>
        <w:rPr>
          <w:rFonts w:ascii="Times New Roman" w:hAnsi="Times New Roman"/>
          <w:b w:val="0"/>
          <w:bCs w:val="0"/>
          <w:i w:val="0"/>
          <w:iCs w:val="0"/>
          <w:sz w:val="24"/>
          <w:szCs w:val="24"/>
        </w:rPr>
      </w:pPr>
      <w:r w:rsidRPr="00EE2005">
        <w:rPr>
          <w:rFonts w:ascii="Times New Roman" w:hAnsi="Times New Roman"/>
          <w:sz w:val="24"/>
          <w:szCs w:val="24"/>
        </w:rPr>
        <w:tab/>
      </w:r>
    </w:p>
    <w:p w14:paraId="58CC1C42" w14:textId="77777777" w:rsidR="008F3147" w:rsidRPr="00EE2005" w:rsidRDefault="008F3147">
      <w:pPr>
        <w:pStyle w:val="Heading1"/>
        <w:rPr>
          <w:b/>
          <w:bCs/>
          <w:smallCaps/>
          <w:szCs w:val="24"/>
          <w:u w:val="single"/>
        </w:rPr>
      </w:pPr>
      <w:r w:rsidRPr="00EE2005">
        <w:rPr>
          <w:b/>
          <w:bCs/>
          <w:smallCaps/>
          <w:szCs w:val="24"/>
          <w:u w:val="single"/>
        </w:rPr>
        <w:t>Professional Licensure</w:t>
      </w:r>
    </w:p>
    <w:p w14:paraId="2964F61B" w14:textId="77777777" w:rsidR="008F3147" w:rsidRPr="00EE2005" w:rsidRDefault="008F3147" w:rsidP="00EC6389">
      <w:pPr>
        <w:pStyle w:val="Heading1"/>
        <w:ind w:left="360"/>
        <w:rPr>
          <w:szCs w:val="24"/>
        </w:rPr>
      </w:pPr>
      <w:r w:rsidRPr="00EE2005">
        <w:rPr>
          <w:szCs w:val="24"/>
        </w:rPr>
        <w:t>Illinois State Bar</w:t>
      </w:r>
      <w:r w:rsidRPr="00EE2005">
        <w:rPr>
          <w:szCs w:val="24"/>
        </w:rPr>
        <w:tab/>
      </w:r>
      <w:r w:rsidRPr="00EE2005">
        <w:rPr>
          <w:szCs w:val="24"/>
        </w:rPr>
        <w:tab/>
      </w:r>
    </w:p>
    <w:p w14:paraId="21423364" w14:textId="77777777" w:rsidR="008F3147" w:rsidRPr="00EE2005" w:rsidRDefault="008F3147" w:rsidP="00EC6389">
      <w:pPr>
        <w:pStyle w:val="Heading1"/>
        <w:ind w:left="360"/>
        <w:rPr>
          <w:szCs w:val="24"/>
        </w:rPr>
      </w:pPr>
      <w:r w:rsidRPr="00EE2005">
        <w:rPr>
          <w:szCs w:val="24"/>
        </w:rPr>
        <w:t>District of Columbia Bar</w:t>
      </w:r>
      <w:r w:rsidRPr="00EE2005">
        <w:rPr>
          <w:szCs w:val="24"/>
        </w:rPr>
        <w:tab/>
      </w:r>
      <w:r w:rsidRPr="00EE2005">
        <w:rPr>
          <w:szCs w:val="24"/>
        </w:rPr>
        <w:tab/>
      </w:r>
    </w:p>
    <w:p w14:paraId="03BA450B" w14:textId="77777777" w:rsidR="00BA0066" w:rsidRPr="00EE2005" w:rsidRDefault="008F3147" w:rsidP="00EC6389">
      <w:pPr>
        <w:pStyle w:val="Heading1"/>
        <w:ind w:left="360"/>
        <w:rPr>
          <w:szCs w:val="24"/>
        </w:rPr>
      </w:pPr>
      <w:r w:rsidRPr="00EE2005">
        <w:rPr>
          <w:szCs w:val="24"/>
        </w:rPr>
        <w:t>Minnesota State Bar</w:t>
      </w:r>
    </w:p>
    <w:p w14:paraId="1BF775F0" w14:textId="77777777" w:rsidR="007F0A21" w:rsidRPr="00EE2005" w:rsidRDefault="007F0A21" w:rsidP="00EC6389">
      <w:pPr>
        <w:ind w:left="360"/>
        <w:rPr>
          <w:szCs w:val="24"/>
        </w:rPr>
      </w:pPr>
      <w:r w:rsidRPr="00EE2005">
        <w:rPr>
          <w:szCs w:val="24"/>
        </w:rPr>
        <w:t>Texas State Bar</w:t>
      </w:r>
    </w:p>
    <w:p w14:paraId="7F7441D7" w14:textId="77777777" w:rsidR="008F3147" w:rsidRPr="00EE2005" w:rsidRDefault="008F3147">
      <w:pPr>
        <w:rPr>
          <w:szCs w:val="24"/>
        </w:rPr>
      </w:pPr>
    </w:p>
    <w:p w14:paraId="63532825" w14:textId="77777777" w:rsidR="00430B4C" w:rsidRDefault="00430B4C">
      <w:pPr>
        <w:rPr>
          <w:b/>
          <w:bCs/>
          <w:smallCaps/>
          <w:szCs w:val="24"/>
          <w:u w:val="single"/>
        </w:rPr>
      </w:pPr>
      <w:r>
        <w:rPr>
          <w:bCs/>
          <w:szCs w:val="24"/>
          <w:u w:val="single"/>
        </w:rPr>
        <w:br w:type="page"/>
      </w:r>
    </w:p>
    <w:p w14:paraId="2A0EC427" w14:textId="4ACADB7D" w:rsidR="006657A9" w:rsidRPr="00EE2005" w:rsidRDefault="008F3147" w:rsidP="00325ED5">
      <w:pPr>
        <w:pStyle w:val="WSTitle-Lft-SCaps-Bold"/>
        <w:spacing w:before="0" w:after="0"/>
        <w:rPr>
          <w:rFonts w:ascii="Times New Roman" w:hAnsi="Times New Roman"/>
          <w:szCs w:val="24"/>
        </w:rPr>
      </w:pPr>
      <w:r w:rsidRPr="00EE2005">
        <w:rPr>
          <w:rFonts w:ascii="Times New Roman" w:hAnsi="Times New Roman"/>
          <w:bCs/>
          <w:szCs w:val="24"/>
          <w:u w:val="single"/>
        </w:rPr>
        <w:t>Professional Affiliations</w:t>
      </w:r>
      <w:r w:rsidR="004B1255" w:rsidRPr="00EE2005">
        <w:rPr>
          <w:rFonts w:ascii="Times New Roman" w:hAnsi="Times New Roman"/>
          <w:bCs/>
          <w:szCs w:val="24"/>
          <w:u w:val="single"/>
        </w:rPr>
        <w:t xml:space="preserve"> </w:t>
      </w:r>
    </w:p>
    <w:p w14:paraId="1387C724" w14:textId="65ECC570" w:rsidR="002A2E7B" w:rsidRPr="00EE2005" w:rsidRDefault="002A2E7B" w:rsidP="00C13BB8">
      <w:pPr>
        <w:ind w:firstLine="360"/>
        <w:rPr>
          <w:szCs w:val="24"/>
        </w:rPr>
      </w:pPr>
      <w:r w:rsidRPr="00EE2005">
        <w:rPr>
          <w:szCs w:val="24"/>
        </w:rPr>
        <w:t>Copyright Law Society</w:t>
      </w:r>
    </w:p>
    <w:p w14:paraId="5AEF61AE" w14:textId="77777777" w:rsidR="002A2E7B" w:rsidRPr="00EE2005" w:rsidRDefault="002A2E7B" w:rsidP="00C13BB8">
      <w:pPr>
        <w:ind w:firstLine="360"/>
        <w:rPr>
          <w:szCs w:val="24"/>
        </w:rPr>
      </w:pPr>
      <w:r w:rsidRPr="00EE2005">
        <w:rPr>
          <w:szCs w:val="24"/>
        </w:rPr>
        <w:t>American Intellectual Property Law Association</w:t>
      </w:r>
    </w:p>
    <w:p w14:paraId="2C83337E" w14:textId="77777777" w:rsidR="002A2E7B" w:rsidRPr="00EE2005" w:rsidRDefault="002A2E7B" w:rsidP="00C13BB8">
      <w:pPr>
        <w:ind w:firstLine="360"/>
        <w:rPr>
          <w:szCs w:val="24"/>
        </w:rPr>
      </w:pPr>
      <w:r w:rsidRPr="00EE2005">
        <w:rPr>
          <w:szCs w:val="24"/>
        </w:rPr>
        <w:t>Former Member of Indiana University Alumni Board, Executive Committee</w:t>
      </w:r>
    </w:p>
    <w:p w14:paraId="405B361A" w14:textId="77777777" w:rsidR="002A2E7B" w:rsidRPr="00EE2005" w:rsidRDefault="002A2E7B" w:rsidP="002365DB">
      <w:pPr>
        <w:ind w:firstLine="360"/>
        <w:rPr>
          <w:szCs w:val="24"/>
        </w:rPr>
      </w:pPr>
      <w:r w:rsidRPr="00EE2005">
        <w:rPr>
          <w:szCs w:val="24"/>
        </w:rPr>
        <w:t>International Trademark Association</w:t>
      </w:r>
    </w:p>
    <w:p w14:paraId="0637484F" w14:textId="77777777" w:rsidR="00C13BB8" w:rsidRPr="00EE2005" w:rsidRDefault="00C13BB8" w:rsidP="00C13BB8">
      <w:pPr>
        <w:ind w:firstLine="360"/>
        <w:rPr>
          <w:szCs w:val="24"/>
        </w:rPr>
      </w:pPr>
      <w:r w:rsidRPr="00EE2005">
        <w:rPr>
          <w:szCs w:val="24"/>
        </w:rPr>
        <w:t>American Bar Association</w:t>
      </w:r>
    </w:p>
    <w:p w14:paraId="11DDAF68" w14:textId="77777777" w:rsidR="002A2E7B" w:rsidRPr="00EE2005" w:rsidRDefault="002A2E7B" w:rsidP="00C13BB8">
      <w:pPr>
        <w:ind w:firstLine="360"/>
        <w:rPr>
          <w:szCs w:val="24"/>
        </w:rPr>
      </w:pPr>
      <w:r w:rsidRPr="00EE2005">
        <w:rPr>
          <w:szCs w:val="24"/>
        </w:rPr>
        <w:t>District of Columbia Bar Association</w:t>
      </w:r>
    </w:p>
    <w:p w14:paraId="009EDECF" w14:textId="77777777" w:rsidR="002A2E7B" w:rsidRPr="00EE2005" w:rsidRDefault="002A2E7B" w:rsidP="00C13BB8">
      <w:pPr>
        <w:ind w:firstLine="360"/>
        <w:rPr>
          <w:szCs w:val="24"/>
        </w:rPr>
      </w:pPr>
      <w:r w:rsidRPr="00EE2005">
        <w:rPr>
          <w:szCs w:val="24"/>
        </w:rPr>
        <w:t>Illinois Bar Association</w:t>
      </w:r>
    </w:p>
    <w:p w14:paraId="69D65D40" w14:textId="77777777" w:rsidR="002A2E7B" w:rsidRPr="00EE2005" w:rsidRDefault="002A2E7B" w:rsidP="00C13BB8">
      <w:pPr>
        <w:ind w:firstLine="360"/>
        <w:rPr>
          <w:szCs w:val="24"/>
        </w:rPr>
      </w:pPr>
      <w:r w:rsidRPr="00EE2005">
        <w:rPr>
          <w:szCs w:val="24"/>
        </w:rPr>
        <w:t>McLennan County Bar Association</w:t>
      </w:r>
    </w:p>
    <w:p w14:paraId="5FC446FA" w14:textId="77777777" w:rsidR="002A2E7B" w:rsidRPr="00EE2005" w:rsidRDefault="002A2E7B" w:rsidP="00C13BB8">
      <w:pPr>
        <w:ind w:firstLine="360"/>
        <w:rPr>
          <w:szCs w:val="24"/>
        </w:rPr>
      </w:pPr>
      <w:r w:rsidRPr="00EE2005">
        <w:rPr>
          <w:szCs w:val="24"/>
        </w:rPr>
        <w:t>Minnesota Bar Association</w:t>
      </w:r>
    </w:p>
    <w:p w14:paraId="07E3CB40" w14:textId="77777777" w:rsidR="006B479A" w:rsidRPr="00EE2005" w:rsidRDefault="006B479A" w:rsidP="00EC6389">
      <w:pPr>
        <w:rPr>
          <w:szCs w:val="24"/>
        </w:rPr>
      </w:pPr>
    </w:p>
    <w:p w14:paraId="16B48233" w14:textId="77777777" w:rsidR="00F97119" w:rsidRPr="00EE2005" w:rsidRDefault="006A16C1" w:rsidP="00F97119">
      <w:pPr>
        <w:rPr>
          <w:b/>
          <w:szCs w:val="24"/>
        </w:rPr>
      </w:pPr>
      <w:r w:rsidRPr="00EE2005">
        <w:rPr>
          <w:b/>
          <w:bCs/>
          <w:smallCaps/>
          <w:szCs w:val="24"/>
        </w:rPr>
        <w:t>Indiana University Mauer School of Law</w:t>
      </w:r>
      <w:r w:rsidR="00F97119" w:rsidRPr="00EE2005">
        <w:rPr>
          <w:b/>
          <w:szCs w:val="24"/>
        </w:rPr>
        <w:t xml:space="preserve"> (S</w:t>
      </w:r>
      <w:r w:rsidRPr="00EE2005">
        <w:rPr>
          <w:b/>
          <w:szCs w:val="24"/>
        </w:rPr>
        <w:t>tudent Awards</w:t>
      </w:r>
      <w:r w:rsidR="00F97119" w:rsidRPr="00EE2005">
        <w:rPr>
          <w:b/>
          <w:szCs w:val="24"/>
        </w:rPr>
        <w:t>)</w:t>
      </w:r>
    </w:p>
    <w:p w14:paraId="25F39EF8" w14:textId="77777777" w:rsidR="00F97119" w:rsidRPr="00EE2005" w:rsidRDefault="00F97119" w:rsidP="00F97119">
      <w:pPr>
        <w:ind w:left="360"/>
        <w:rPr>
          <w:b/>
          <w:szCs w:val="24"/>
        </w:rPr>
      </w:pPr>
      <w:r w:rsidRPr="00EE2005">
        <w:rPr>
          <w:szCs w:val="24"/>
        </w:rPr>
        <w:t xml:space="preserve">Senior Managing Editor, </w:t>
      </w:r>
      <w:r w:rsidRPr="00EE2005">
        <w:rPr>
          <w:iCs/>
          <w:smallCaps/>
          <w:szCs w:val="24"/>
        </w:rPr>
        <w:t>The Federal Communications Law Journal</w:t>
      </w:r>
    </w:p>
    <w:p w14:paraId="0E264BAA" w14:textId="77777777" w:rsidR="00F97119" w:rsidRPr="00EE2005" w:rsidRDefault="00F97119" w:rsidP="00F97119">
      <w:pPr>
        <w:ind w:left="360"/>
        <w:rPr>
          <w:b/>
          <w:szCs w:val="24"/>
        </w:rPr>
      </w:pPr>
      <w:r w:rsidRPr="00EE2005">
        <w:rPr>
          <w:iCs/>
          <w:szCs w:val="24"/>
        </w:rPr>
        <w:t xml:space="preserve">Vice President and Charter member, </w:t>
      </w:r>
      <w:r w:rsidRPr="00EE2005">
        <w:rPr>
          <w:iCs/>
          <w:smallCaps/>
          <w:szCs w:val="24"/>
        </w:rPr>
        <w:t>Intellectual Property Group</w:t>
      </w:r>
    </w:p>
    <w:p w14:paraId="6E317BBE" w14:textId="77777777" w:rsidR="00F97119" w:rsidRPr="00EE2005" w:rsidRDefault="00F97119" w:rsidP="00F97119">
      <w:pPr>
        <w:ind w:left="360"/>
        <w:rPr>
          <w:b/>
          <w:szCs w:val="24"/>
        </w:rPr>
      </w:pPr>
      <w:r w:rsidRPr="00EE2005">
        <w:rPr>
          <w:iCs/>
          <w:smallCaps/>
          <w:szCs w:val="24"/>
        </w:rPr>
        <w:t>P</w:t>
      </w:r>
      <w:r w:rsidRPr="00EE2005">
        <w:rPr>
          <w:iCs/>
          <w:szCs w:val="24"/>
        </w:rPr>
        <w:t xml:space="preserve">resident, </w:t>
      </w:r>
      <w:r w:rsidRPr="00EE2005">
        <w:rPr>
          <w:iCs/>
          <w:smallCaps/>
          <w:szCs w:val="24"/>
        </w:rPr>
        <w:t>Black Law Students' Association</w:t>
      </w:r>
      <w:r w:rsidRPr="00EE2005">
        <w:rPr>
          <w:iCs/>
          <w:szCs w:val="24"/>
        </w:rPr>
        <w:t>, 1999-2000</w:t>
      </w:r>
      <w:r w:rsidRPr="00EE2005">
        <w:rPr>
          <w:iCs/>
          <w:smallCaps/>
          <w:szCs w:val="24"/>
        </w:rPr>
        <w:t xml:space="preserve"> </w:t>
      </w:r>
    </w:p>
    <w:p w14:paraId="7B6510B2" w14:textId="77777777" w:rsidR="00F97119" w:rsidRPr="00EE2005" w:rsidRDefault="00F97119" w:rsidP="00616B43">
      <w:pPr>
        <w:ind w:left="360"/>
        <w:rPr>
          <w:b/>
          <w:szCs w:val="24"/>
        </w:rPr>
      </w:pPr>
      <w:r w:rsidRPr="00EE2005">
        <w:rPr>
          <w:iCs/>
          <w:szCs w:val="24"/>
        </w:rPr>
        <w:t>Phi Delta Phi Legal Fraternity</w:t>
      </w:r>
    </w:p>
    <w:sectPr w:rsidR="00F97119" w:rsidRPr="00EE2005" w:rsidSect="00AA2C2D">
      <w:headerReference w:type="even" r:id="rId12"/>
      <w:headerReference w:type="default" r:id="rId13"/>
      <w:pgSz w:w="12240" w:h="15840"/>
      <w:pgMar w:top="720" w:right="1008" w:bottom="720"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009C" w14:textId="77777777" w:rsidR="00192E99" w:rsidRDefault="00192E99">
      <w:r>
        <w:separator/>
      </w:r>
    </w:p>
  </w:endnote>
  <w:endnote w:type="continuationSeparator" w:id="0">
    <w:p w14:paraId="34983ECC" w14:textId="77777777" w:rsidR="00192E99" w:rsidRDefault="0019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3EE7" w14:textId="77777777" w:rsidR="00192E99" w:rsidRDefault="00192E99">
      <w:r>
        <w:separator/>
      </w:r>
    </w:p>
  </w:footnote>
  <w:footnote w:type="continuationSeparator" w:id="0">
    <w:p w14:paraId="1FBE4B8B" w14:textId="77777777" w:rsidR="00192E99" w:rsidRDefault="00192E99">
      <w:r>
        <w:continuationSeparator/>
      </w:r>
    </w:p>
  </w:footnote>
  <w:footnote w:id="1">
    <w:p w14:paraId="7E312011" w14:textId="77777777" w:rsidR="00430B4C" w:rsidRPr="00540977" w:rsidRDefault="00430B4C" w:rsidP="00430B4C">
      <w:pPr>
        <w:pStyle w:val="FootnoteText"/>
        <w:rPr>
          <w:sz w:val="6"/>
          <w:szCs w:val="6"/>
        </w:rPr>
      </w:pPr>
    </w:p>
  </w:footnote>
  <w:footnote w:id="2">
    <w:p w14:paraId="3DA81839" w14:textId="77777777" w:rsidR="00430B4C" w:rsidRPr="00BE4F8E" w:rsidRDefault="00430B4C" w:rsidP="00430B4C">
      <w:pPr>
        <w:pStyle w:val="FootnoteText"/>
        <w:rPr>
          <w:rFonts w:ascii="Arial" w:hAnsi="Arial" w:cs="Arial"/>
          <w:sz w:val="16"/>
          <w:szCs w:val="16"/>
        </w:rPr>
      </w:pPr>
      <w:r w:rsidRPr="00BE4F8E">
        <w:rPr>
          <w:rStyle w:val="FootnoteReference"/>
          <w:rFonts w:ascii="Arial" w:hAnsi="Arial" w:cs="Arial"/>
          <w:sz w:val="16"/>
          <w:szCs w:val="16"/>
        </w:rPr>
        <w:sym w:font="Symbol" w:char="F020"/>
      </w:r>
      <w:r>
        <w:rPr>
          <w:rFonts w:ascii="Arial" w:hAnsi="Arial" w:cs="Arial"/>
          <w:sz w:val="16"/>
          <w:szCs w:val="16"/>
        </w:rPr>
        <w:t xml:space="preserve">** All </w:t>
      </w:r>
      <w:r w:rsidRPr="00BE4F8E">
        <w:rPr>
          <w:rFonts w:ascii="Arial" w:hAnsi="Arial" w:cs="Arial"/>
          <w:sz w:val="16"/>
          <w:szCs w:val="16"/>
        </w:rPr>
        <w:t>co-authored works assume distribution of workload based on first authorship order unless marked by “**” which indicates major contributor.</w:t>
      </w:r>
    </w:p>
    <w:p w14:paraId="74B619D9" w14:textId="77777777" w:rsidR="00430B4C" w:rsidRDefault="00430B4C" w:rsidP="00430B4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624C" w14:textId="77777777" w:rsidR="00E141A3" w:rsidRDefault="00E141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BD919" w14:textId="77777777" w:rsidR="00E141A3" w:rsidRDefault="00E141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AB6C4" w14:textId="77777777" w:rsidR="00E141A3" w:rsidRPr="00E05032" w:rsidRDefault="00E141A3">
    <w:pPr>
      <w:pStyle w:val="Header"/>
      <w:framePr w:wrap="around" w:vAnchor="text" w:hAnchor="margin" w:xAlign="right" w:y="1"/>
      <w:rPr>
        <w:rStyle w:val="PageNumber"/>
        <w:sz w:val="20"/>
      </w:rPr>
    </w:pPr>
    <w:r w:rsidRPr="00E05032">
      <w:rPr>
        <w:rStyle w:val="PageNumber"/>
        <w:sz w:val="20"/>
      </w:rPr>
      <w:fldChar w:fldCharType="begin"/>
    </w:r>
    <w:r w:rsidRPr="00E05032">
      <w:rPr>
        <w:rStyle w:val="PageNumber"/>
        <w:sz w:val="20"/>
      </w:rPr>
      <w:instrText xml:space="preserve">PAGE  </w:instrText>
    </w:r>
    <w:r w:rsidRPr="00E05032">
      <w:rPr>
        <w:rStyle w:val="PageNumber"/>
        <w:sz w:val="20"/>
      </w:rPr>
      <w:fldChar w:fldCharType="separate"/>
    </w:r>
    <w:r w:rsidR="00904B34">
      <w:rPr>
        <w:rStyle w:val="PageNumber"/>
        <w:noProof/>
        <w:sz w:val="20"/>
      </w:rPr>
      <w:t>5</w:t>
    </w:r>
    <w:r w:rsidRPr="00E05032">
      <w:rPr>
        <w:rStyle w:val="PageNumber"/>
        <w:sz w:val="20"/>
      </w:rPr>
      <w:fldChar w:fldCharType="end"/>
    </w:r>
  </w:p>
  <w:p w14:paraId="16F22D4F" w14:textId="77777777" w:rsidR="00E141A3" w:rsidRPr="00E05032" w:rsidRDefault="00E141A3">
    <w:pPr>
      <w:pStyle w:val="Header"/>
      <w:ind w:right="360"/>
      <w:rPr>
        <w:sz w:val="20"/>
      </w:rPr>
    </w:pPr>
    <w:r w:rsidRPr="00E05032">
      <w:rPr>
        <w:sz w:val="20"/>
      </w:rPr>
      <w:tab/>
    </w:r>
  </w:p>
  <w:p w14:paraId="63C0FAB3" w14:textId="77777777" w:rsidR="00E141A3" w:rsidRDefault="00E141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07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9AEC64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3F46F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CAE2C1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05CBC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E2E61F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142CC1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9BC136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C7CCB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E8FD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81011C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15599"/>
    <w:multiLevelType w:val="hybridMultilevel"/>
    <w:tmpl w:val="1D9A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12922F6"/>
    <w:multiLevelType w:val="hybridMultilevel"/>
    <w:tmpl w:val="BC7A2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D400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64002A8"/>
    <w:multiLevelType w:val="hybridMultilevel"/>
    <w:tmpl w:val="3BA47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16220F"/>
    <w:multiLevelType w:val="singleLevel"/>
    <w:tmpl w:val="10A051E2"/>
    <w:lvl w:ilvl="0">
      <w:start w:val="1"/>
      <w:numFmt w:val="bullet"/>
      <w:pStyle w:val="WSBullet-1HngIndnt"/>
      <w:lvlText w:val=""/>
      <w:lvlJc w:val="left"/>
      <w:pPr>
        <w:tabs>
          <w:tab w:val="num" w:pos="360"/>
        </w:tabs>
        <w:ind w:left="360" w:hanging="360"/>
      </w:pPr>
      <w:rPr>
        <w:rFonts w:ascii="Symbol" w:hAnsi="Symbol" w:hint="default"/>
      </w:rPr>
    </w:lvl>
  </w:abstractNum>
  <w:abstractNum w:abstractNumId="16" w15:restartNumberingAfterBreak="0">
    <w:nsid w:val="0D6F1733"/>
    <w:multiLevelType w:val="hybridMultilevel"/>
    <w:tmpl w:val="4386C83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7" w15:restartNumberingAfterBreak="0">
    <w:nsid w:val="11B32CB4"/>
    <w:multiLevelType w:val="hybridMultilevel"/>
    <w:tmpl w:val="43707DA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374C209B"/>
    <w:multiLevelType w:val="hybridMultilevel"/>
    <w:tmpl w:val="41F0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30E33"/>
    <w:multiLevelType w:val="hybridMultilevel"/>
    <w:tmpl w:val="E72A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4B1FEE"/>
    <w:multiLevelType w:val="singleLevel"/>
    <w:tmpl w:val="3760C4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680019"/>
    <w:multiLevelType w:val="hybridMultilevel"/>
    <w:tmpl w:val="BEF2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3E04F7"/>
    <w:multiLevelType w:val="hybridMultilevel"/>
    <w:tmpl w:val="624EA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AB2FB3"/>
    <w:multiLevelType w:val="hybridMultilevel"/>
    <w:tmpl w:val="6206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8C71BB"/>
    <w:multiLevelType w:val="singleLevel"/>
    <w:tmpl w:val="C8447178"/>
    <w:lvl w:ilvl="0">
      <w:start w:val="1"/>
      <w:numFmt w:val="bullet"/>
      <w:pStyle w:val="WSBullet-1HngIndnt-DS"/>
      <w:lvlText w:val=""/>
      <w:lvlJc w:val="left"/>
      <w:pPr>
        <w:tabs>
          <w:tab w:val="num" w:pos="360"/>
        </w:tabs>
        <w:ind w:left="360" w:hanging="360"/>
      </w:pPr>
      <w:rPr>
        <w:rFonts w:ascii="Symbol" w:hAnsi="Symbol" w:hint="default"/>
      </w:rPr>
    </w:lvl>
  </w:abstractNum>
  <w:abstractNum w:abstractNumId="25" w15:restartNumberingAfterBreak="0">
    <w:nsid w:val="63D70672"/>
    <w:multiLevelType w:val="hybridMultilevel"/>
    <w:tmpl w:val="CFAC7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E13622"/>
    <w:multiLevelType w:val="singleLevel"/>
    <w:tmpl w:val="C906946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5B4552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2717581">
    <w:abstractNumId w:val="20"/>
  </w:num>
  <w:num w:numId="2" w16cid:durableId="440421541">
    <w:abstractNumId w:val="26"/>
  </w:num>
  <w:num w:numId="3" w16cid:durableId="1063211635">
    <w:abstractNumId w:val="15"/>
  </w:num>
  <w:num w:numId="4" w16cid:durableId="545802938">
    <w:abstractNumId w:val="24"/>
  </w:num>
  <w:num w:numId="5" w16cid:durableId="2083138899">
    <w:abstractNumId w:val="10"/>
  </w:num>
  <w:num w:numId="6" w16cid:durableId="327488177">
    <w:abstractNumId w:val="8"/>
  </w:num>
  <w:num w:numId="7" w16cid:durableId="1663851549">
    <w:abstractNumId w:val="7"/>
  </w:num>
  <w:num w:numId="8" w16cid:durableId="1153792708">
    <w:abstractNumId w:val="6"/>
  </w:num>
  <w:num w:numId="9" w16cid:durableId="1817914744">
    <w:abstractNumId w:val="5"/>
  </w:num>
  <w:num w:numId="10" w16cid:durableId="793989549">
    <w:abstractNumId w:val="9"/>
  </w:num>
  <w:num w:numId="11" w16cid:durableId="636616983">
    <w:abstractNumId w:val="4"/>
  </w:num>
  <w:num w:numId="12" w16cid:durableId="230893691">
    <w:abstractNumId w:val="3"/>
  </w:num>
  <w:num w:numId="13" w16cid:durableId="1617591022">
    <w:abstractNumId w:val="2"/>
  </w:num>
  <w:num w:numId="14" w16cid:durableId="600185618">
    <w:abstractNumId w:val="1"/>
  </w:num>
  <w:num w:numId="15" w16cid:durableId="511257668">
    <w:abstractNumId w:val="27"/>
  </w:num>
  <w:num w:numId="16" w16cid:durableId="1181505227">
    <w:abstractNumId w:val="13"/>
  </w:num>
  <w:num w:numId="17" w16cid:durableId="66809488">
    <w:abstractNumId w:val="14"/>
  </w:num>
  <w:num w:numId="18" w16cid:durableId="1692801530">
    <w:abstractNumId w:val="12"/>
  </w:num>
  <w:num w:numId="19" w16cid:durableId="1029524001">
    <w:abstractNumId w:val="25"/>
  </w:num>
  <w:num w:numId="20" w16cid:durableId="167602382">
    <w:abstractNumId w:val="17"/>
  </w:num>
  <w:num w:numId="21" w16cid:durableId="1267427330">
    <w:abstractNumId w:val="22"/>
  </w:num>
  <w:num w:numId="22" w16cid:durableId="1379015218">
    <w:abstractNumId w:val="0"/>
  </w:num>
  <w:num w:numId="23" w16cid:durableId="1245530694">
    <w:abstractNumId w:val="11"/>
  </w:num>
  <w:num w:numId="24" w16cid:durableId="127014999">
    <w:abstractNumId w:val="19"/>
  </w:num>
  <w:num w:numId="25" w16cid:durableId="1254046303">
    <w:abstractNumId w:val="18"/>
  </w:num>
  <w:num w:numId="26" w16cid:durableId="1355158704">
    <w:abstractNumId w:val="23"/>
  </w:num>
  <w:num w:numId="27" w16cid:durableId="487286761">
    <w:abstractNumId w:val="21"/>
  </w:num>
  <w:num w:numId="28" w16cid:durableId="10493014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ocation" w:val="0"/>
  </w:docVars>
  <w:rsids>
    <w:rsidRoot w:val="00A856C3"/>
    <w:rsid w:val="00000B21"/>
    <w:rsid w:val="00001DBD"/>
    <w:rsid w:val="00002E6D"/>
    <w:rsid w:val="000147A9"/>
    <w:rsid w:val="000356E9"/>
    <w:rsid w:val="00040105"/>
    <w:rsid w:val="00042BE4"/>
    <w:rsid w:val="00043260"/>
    <w:rsid w:val="000453C7"/>
    <w:rsid w:val="000475AB"/>
    <w:rsid w:val="00061DF6"/>
    <w:rsid w:val="000771F4"/>
    <w:rsid w:val="00077A13"/>
    <w:rsid w:val="00094A5D"/>
    <w:rsid w:val="0009623A"/>
    <w:rsid w:val="000A0A13"/>
    <w:rsid w:val="000B36F3"/>
    <w:rsid w:val="000D5EA9"/>
    <w:rsid w:val="000E482B"/>
    <w:rsid w:val="000E7957"/>
    <w:rsid w:val="000F424E"/>
    <w:rsid w:val="00104B1A"/>
    <w:rsid w:val="00105027"/>
    <w:rsid w:val="001052BD"/>
    <w:rsid w:val="00105810"/>
    <w:rsid w:val="001069A7"/>
    <w:rsid w:val="00111333"/>
    <w:rsid w:val="00116065"/>
    <w:rsid w:val="001243EE"/>
    <w:rsid w:val="00137601"/>
    <w:rsid w:val="00147F31"/>
    <w:rsid w:val="00153C65"/>
    <w:rsid w:val="001635AD"/>
    <w:rsid w:val="00165576"/>
    <w:rsid w:val="00170692"/>
    <w:rsid w:val="0017204B"/>
    <w:rsid w:val="00172C3D"/>
    <w:rsid w:val="00180EB3"/>
    <w:rsid w:val="001839AF"/>
    <w:rsid w:val="00183E75"/>
    <w:rsid w:val="001874B5"/>
    <w:rsid w:val="00191391"/>
    <w:rsid w:val="00192E99"/>
    <w:rsid w:val="001950B6"/>
    <w:rsid w:val="001957D5"/>
    <w:rsid w:val="0019581A"/>
    <w:rsid w:val="001A0518"/>
    <w:rsid w:val="001B1340"/>
    <w:rsid w:val="001C2442"/>
    <w:rsid w:val="001D20B6"/>
    <w:rsid w:val="001D3C7C"/>
    <w:rsid w:val="001D41F1"/>
    <w:rsid w:val="001D67DF"/>
    <w:rsid w:val="001D683F"/>
    <w:rsid w:val="001E1A38"/>
    <w:rsid w:val="001E57F9"/>
    <w:rsid w:val="001E79FC"/>
    <w:rsid w:val="001F212B"/>
    <w:rsid w:val="00204E97"/>
    <w:rsid w:val="00211BC7"/>
    <w:rsid w:val="00220B8B"/>
    <w:rsid w:val="00226F26"/>
    <w:rsid w:val="00231498"/>
    <w:rsid w:val="00234708"/>
    <w:rsid w:val="0023656D"/>
    <w:rsid w:val="002365DB"/>
    <w:rsid w:val="002370FE"/>
    <w:rsid w:val="00237DAB"/>
    <w:rsid w:val="0025346E"/>
    <w:rsid w:val="00257600"/>
    <w:rsid w:val="00265CA6"/>
    <w:rsid w:val="00266172"/>
    <w:rsid w:val="00266652"/>
    <w:rsid w:val="002702AA"/>
    <w:rsid w:val="00273DEE"/>
    <w:rsid w:val="00286305"/>
    <w:rsid w:val="00286688"/>
    <w:rsid w:val="00296A9C"/>
    <w:rsid w:val="002A0870"/>
    <w:rsid w:val="002A2D97"/>
    <w:rsid w:val="002A2E7B"/>
    <w:rsid w:val="002A44F6"/>
    <w:rsid w:val="002B3790"/>
    <w:rsid w:val="002B4D4D"/>
    <w:rsid w:val="002C04F0"/>
    <w:rsid w:val="002C2A3D"/>
    <w:rsid w:val="002C4A2C"/>
    <w:rsid w:val="002C73A1"/>
    <w:rsid w:val="002D0186"/>
    <w:rsid w:val="002E03EE"/>
    <w:rsid w:val="002E7BA9"/>
    <w:rsid w:val="002F16D4"/>
    <w:rsid w:val="002F5B44"/>
    <w:rsid w:val="0030387B"/>
    <w:rsid w:val="00325ED5"/>
    <w:rsid w:val="003310E1"/>
    <w:rsid w:val="00331803"/>
    <w:rsid w:val="00334AE2"/>
    <w:rsid w:val="00336A85"/>
    <w:rsid w:val="00350082"/>
    <w:rsid w:val="003540CE"/>
    <w:rsid w:val="00354638"/>
    <w:rsid w:val="0035639A"/>
    <w:rsid w:val="00356936"/>
    <w:rsid w:val="00360E94"/>
    <w:rsid w:val="003723FA"/>
    <w:rsid w:val="00374618"/>
    <w:rsid w:val="0038403A"/>
    <w:rsid w:val="00384EF5"/>
    <w:rsid w:val="003A6735"/>
    <w:rsid w:val="003A701C"/>
    <w:rsid w:val="003A786E"/>
    <w:rsid w:val="003B1B8D"/>
    <w:rsid w:val="003C10AA"/>
    <w:rsid w:val="003C18E1"/>
    <w:rsid w:val="003C61B4"/>
    <w:rsid w:val="003D129A"/>
    <w:rsid w:val="003D170D"/>
    <w:rsid w:val="003D3E15"/>
    <w:rsid w:val="003E285D"/>
    <w:rsid w:val="003E3A9A"/>
    <w:rsid w:val="003E5583"/>
    <w:rsid w:val="003E61A5"/>
    <w:rsid w:val="003F7AF2"/>
    <w:rsid w:val="00401396"/>
    <w:rsid w:val="00401B80"/>
    <w:rsid w:val="004104EE"/>
    <w:rsid w:val="00411D0E"/>
    <w:rsid w:val="00415638"/>
    <w:rsid w:val="00416253"/>
    <w:rsid w:val="00417E59"/>
    <w:rsid w:val="004200F2"/>
    <w:rsid w:val="00422094"/>
    <w:rsid w:val="00422A8B"/>
    <w:rsid w:val="00423F65"/>
    <w:rsid w:val="00424E7B"/>
    <w:rsid w:val="004263EC"/>
    <w:rsid w:val="004273AE"/>
    <w:rsid w:val="00430B4C"/>
    <w:rsid w:val="00433A23"/>
    <w:rsid w:val="004363BE"/>
    <w:rsid w:val="00443600"/>
    <w:rsid w:val="00450BDC"/>
    <w:rsid w:val="00455BFE"/>
    <w:rsid w:val="00460593"/>
    <w:rsid w:val="00460DEF"/>
    <w:rsid w:val="00461922"/>
    <w:rsid w:val="0047008F"/>
    <w:rsid w:val="00471659"/>
    <w:rsid w:val="00480355"/>
    <w:rsid w:val="00487239"/>
    <w:rsid w:val="00496A9F"/>
    <w:rsid w:val="00496F62"/>
    <w:rsid w:val="004A330C"/>
    <w:rsid w:val="004A7AE9"/>
    <w:rsid w:val="004B1255"/>
    <w:rsid w:val="004D14E1"/>
    <w:rsid w:val="004D4C3A"/>
    <w:rsid w:val="004E16B1"/>
    <w:rsid w:val="004F1BC0"/>
    <w:rsid w:val="004F23A6"/>
    <w:rsid w:val="004F27E1"/>
    <w:rsid w:val="00500FBC"/>
    <w:rsid w:val="00501ACD"/>
    <w:rsid w:val="00504C54"/>
    <w:rsid w:val="00505C84"/>
    <w:rsid w:val="00510764"/>
    <w:rsid w:val="00517B17"/>
    <w:rsid w:val="00530F51"/>
    <w:rsid w:val="0053443C"/>
    <w:rsid w:val="00541936"/>
    <w:rsid w:val="0055472B"/>
    <w:rsid w:val="005602A4"/>
    <w:rsid w:val="00560FD7"/>
    <w:rsid w:val="0056762E"/>
    <w:rsid w:val="005822DE"/>
    <w:rsid w:val="00594001"/>
    <w:rsid w:val="005A376C"/>
    <w:rsid w:val="005A79C1"/>
    <w:rsid w:val="005B4310"/>
    <w:rsid w:val="005B5A02"/>
    <w:rsid w:val="005C629D"/>
    <w:rsid w:val="005C7629"/>
    <w:rsid w:val="005D0265"/>
    <w:rsid w:val="005D23CC"/>
    <w:rsid w:val="005D2A7C"/>
    <w:rsid w:val="005D77FA"/>
    <w:rsid w:val="005F11F0"/>
    <w:rsid w:val="005F3537"/>
    <w:rsid w:val="005F78DE"/>
    <w:rsid w:val="006032B3"/>
    <w:rsid w:val="006075C7"/>
    <w:rsid w:val="00616B43"/>
    <w:rsid w:val="00622EB5"/>
    <w:rsid w:val="0064027C"/>
    <w:rsid w:val="00641878"/>
    <w:rsid w:val="006441D8"/>
    <w:rsid w:val="0064666D"/>
    <w:rsid w:val="00654A80"/>
    <w:rsid w:val="006657A9"/>
    <w:rsid w:val="00671882"/>
    <w:rsid w:val="00671C35"/>
    <w:rsid w:val="00672313"/>
    <w:rsid w:val="0067526F"/>
    <w:rsid w:val="006776D6"/>
    <w:rsid w:val="00687F90"/>
    <w:rsid w:val="006904C9"/>
    <w:rsid w:val="00694810"/>
    <w:rsid w:val="00696EC3"/>
    <w:rsid w:val="006A16C1"/>
    <w:rsid w:val="006A24AE"/>
    <w:rsid w:val="006B0628"/>
    <w:rsid w:val="006B479A"/>
    <w:rsid w:val="006B7644"/>
    <w:rsid w:val="006D2F89"/>
    <w:rsid w:val="006D3C5A"/>
    <w:rsid w:val="006E512D"/>
    <w:rsid w:val="006E795A"/>
    <w:rsid w:val="006F547C"/>
    <w:rsid w:val="00702D2A"/>
    <w:rsid w:val="00706B7B"/>
    <w:rsid w:val="0072027B"/>
    <w:rsid w:val="0072045E"/>
    <w:rsid w:val="00721D93"/>
    <w:rsid w:val="007232A3"/>
    <w:rsid w:val="00724C3C"/>
    <w:rsid w:val="00724E6F"/>
    <w:rsid w:val="0073076F"/>
    <w:rsid w:val="007340C1"/>
    <w:rsid w:val="0073635F"/>
    <w:rsid w:val="00737B6B"/>
    <w:rsid w:val="0075297D"/>
    <w:rsid w:val="00755EC6"/>
    <w:rsid w:val="0075634C"/>
    <w:rsid w:val="00757B6A"/>
    <w:rsid w:val="0076077F"/>
    <w:rsid w:val="00760DE1"/>
    <w:rsid w:val="007810F7"/>
    <w:rsid w:val="0079134B"/>
    <w:rsid w:val="00791CC8"/>
    <w:rsid w:val="00797C31"/>
    <w:rsid w:val="007A49EE"/>
    <w:rsid w:val="007A4A62"/>
    <w:rsid w:val="007A62DD"/>
    <w:rsid w:val="007B2D1B"/>
    <w:rsid w:val="007C0865"/>
    <w:rsid w:val="007C5AA9"/>
    <w:rsid w:val="007C5ECA"/>
    <w:rsid w:val="007D0F1E"/>
    <w:rsid w:val="007D71D9"/>
    <w:rsid w:val="007F0687"/>
    <w:rsid w:val="007F0A21"/>
    <w:rsid w:val="007F2EC8"/>
    <w:rsid w:val="007F379A"/>
    <w:rsid w:val="007F4366"/>
    <w:rsid w:val="007F7167"/>
    <w:rsid w:val="00806252"/>
    <w:rsid w:val="008106A3"/>
    <w:rsid w:val="00820830"/>
    <w:rsid w:val="00823135"/>
    <w:rsid w:val="008306A2"/>
    <w:rsid w:val="00831827"/>
    <w:rsid w:val="00833A92"/>
    <w:rsid w:val="00846D8C"/>
    <w:rsid w:val="00865717"/>
    <w:rsid w:val="0087587D"/>
    <w:rsid w:val="008836B7"/>
    <w:rsid w:val="00884139"/>
    <w:rsid w:val="008902DC"/>
    <w:rsid w:val="008971ED"/>
    <w:rsid w:val="008A3B20"/>
    <w:rsid w:val="008A47DF"/>
    <w:rsid w:val="008B6098"/>
    <w:rsid w:val="008C00D2"/>
    <w:rsid w:val="008C3D18"/>
    <w:rsid w:val="008D1E50"/>
    <w:rsid w:val="008E672C"/>
    <w:rsid w:val="008F3147"/>
    <w:rsid w:val="00900521"/>
    <w:rsid w:val="00903060"/>
    <w:rsid w:val="00904B34"/>
    <w:rsid w:val="0091291E"/>
    <w:rsid w:val="009155D3"/>
    <w:rsid w:val="00920F13"/>
    <w:rsid w:val="009232F1"/>
    <w:rsid w:val="009311DF"/>
    <w:rsid w:val="00936DEE"/>
    <w:rsid w:val="00936F27"/>
    <w:rsid w:val="0095273E"/>
    <w:rsid w:val="0096472E"/>
    <w:rsid w:val="00966BF2"/>
    <w:rsid w:val="00973CE7"/>
    <w:rsid w:val="00981E37"/>
    <w:rsid w:val="0098362F"/>
    <w:rsid w:val="00983974"/>
    <w:rsid w:val="009844CD"/>
    <w:rsid w:val="009860D4"/>
    <w:rsid w:val="00990E3C"/>
    <w:rsid w:val="009930F7"/>
    <w:rsid w:val="00997731"/>
    <w:rsid w:val="009D5699"/>
    <w:rsid w:val="009D62F8"/>
    <w:rsid w:val="009E21F9"/>
    <w:rsid w:val="00A2286F"/>
    <w:rsid w:val="00A256A4"/>
    <w:rsid w:val="00A6266D"/>
    <w:rsid w:val="00A67D9B"/>
    <w:rsid w:val="00A75E35"/>
    <w:rsid w:val="00A8187F"/>
    <w:rsid w:val="00A856C3"/>
    <w:rsid w:val="00A8661D"/>
    <w:rsid w:val="00A8707F"/>
    <w:rsid w:val="00A872CD"/>
    <w:rsid w:val="00A9006B"/>
    <w:rsid w:val="00A92D75"/>
    <w:rsid w:val="00A93EDF"/>
    <w:rsid w:val="00AA0492"/>
    <w:rsid w:val="00AA13C7"/>
    <w:rsid w:val="00AA1C70"/>
    <w:rsid w:val="00AA22B5"/>
    <w:rsid w:val="00AA2C2D"/>
    <w:rsid w:val="00AA76E8"/>
    <w:rsid w:val="00AB672A"/>
    <w:rsid w:val="00AC4EBB"/>
    <w:rsid w:val="00AC5781"/>
    <w:rsid w:val="00AC6434"/>
    <w:rsid w:val="00AD2CA8"/>
    <w:rsid w:val="00AD45CC"/>
    <w:rsid w:val="00AE28E5"/>
    <w:rsid w:val="00AF0168"/>
    <w:rsid w:val="00AF189A"/>
    <w:rsid w:val="00B05218"/>
    <w:rsid w:val="00B1005E"/>
    <w:rsid w:val="00B11140"/>
    <w:rsid w:val="00B1330D"/>
    <w:rsid w:val="00B13F55"/>
    <w:rsid w:val="00B14D40"/>
    <w:rsid w:val="00B17256"/>
    <w:rsid w:val="00B44107"/>
    <w:rsid w:val="00B45B86"/>
    <w:rsid w:val="00B4649B"/>
    <w:rsid w:val="00B47811"/>
    <w:rsid w:val="00B56154"/>
    <w:rsid w:val="00B73BD9"/>
    <w:rsid w:val="00B74DB2"/>
    <w:rsid w:val="00B756C4"/>
    <w:rsid w:val="00B76ECF"/>
    <w:rsid w:val="00B76F79"/>
    <w:rsid w:val="00B9017C"/>
    <w:rsid w:val="00B940F6"/>
    <w:rsid w:val="00B97E2D"/>
    <w:rsid w:val="00BA0066"/>
    <w:rsid w:val="00BA2879"/>
    <w:rsid w:val="00BA652E"/>
    <w:rsid w:val="00BA7F1E"/>
    <w:rsid w:val="00BB13C4"/>
    <w:rsid w:val="00BB1D68"/>
    <w:rsid w:val="00BB465D"/>
    <w:rsid w:val="00BB6EAD"/>
    <w:rsid w:val="00BC4D46"/>
    <w:rsid w:val="00BC77B1"/>
    <w:rsid w:val="00BD2BA4"/>
    <w:rsid w:val="00BD2BB6"/>
    <w:rsid w:val="00BD2BD2"/>
    <w:rsid w:val="00BD2FB5"/>
    <w:rsid w:val="00BD5A4A"/>
    <w:rsid w:val="00BE2368"/>
    <w:rsid w:val="00BF41BD"/>
    <w:rsid w:val="00BF6289"/>
    <w:rsid w:val="00BF7714"/>
    <w:rsid w:val="00C01365"/>
    <w:rsid w:val="00C13BB8"/>
    <w:rsid w:val="00C22EFE"/>
    <w:rsid w:val="00C34551"/>
    <w:rsid w:val="00C35F77"/>
    <w:rsid w:val="00C424A0"/>
    <w:rsid w:val="00C47A39"/>
    <w:rsid w:val="00C610FF"/>
    <w:rsid w:val="00C611A7"/>
    <w:rsid w:val="00C8091B"/>
    <w:rsid w:val="00C80DED"/>
    <w:rsid w:val="00C80FCD"/>
    <w:rsid w:val="00C92295"/>
    <w:rsid w:val="00CB05A7"/>
    <w:rsid w:val="00CB0C1A"/>
    <w:rsid w:val="00CB3205"/>
    <w:rsid w:val="00CB3B70"/>
    <w:rsid w:val="00CB528A"/>
    <w:rsid w:val="00CC58B5"/>
    <w:rsid w:val="00CF15B2"/>
    <w:rsid w:val="00CF416D"/>
    <w:rsid w:val="00D145F8"/>
    <w:rsid w:val="00D27AA8"/>
    <w:rsid w:val="00D30CD4"/>
    <w:rsid w:val="00D371CD"/>
    <w:rsid w:val="00D416BF"/>
    <w:rsid w:val="00D423BC"/>
    <w:rsid w:val="00D43E9A"/>
    <w:rsid w:val="00D447C4"/>
    <w:rsid w:val="00D47100"/>
    <w:rsid w:val="00D75F78"/>
    <w:rsid w:val="00D82E05"/>
    <w:rsid w:val="00D940A5"/>
    <w:rsid w:val="00DA58B4"/>
    <w:rsid w:val="00DA6596"/>
    <w:rsid w:val="00DB0412"/>
    <w:rsid w:val="00DB3FDB"/>
    <w:rsid w:val="00DB7A37"/>
    <w:rsid w:val="00DC53B7"/>
    <w:rsid w:val="00DC6F0E"/>
    <w:rsid w:val="00DD0B7F"/>
    <w:rsid w:val="00DD117A"/>
    <w:rsid w:val="00DE0B67"/>
    <w:rsid w:val="00DE7C41"/>
    <w:rsid w:val="00DF2E1F"/>
    <w:rsid w:val="00DF6F73"/>
    <w:rsid w:val="00E05032"/>
    <w:rsid w:val="00E141A3"/>
    <w:rsid w:val="00E14E60"/>
    <w:rsid w:val="00E167DF"/>
    <w:rsid w:val="00E17036"/>
    <w:rsid w:val="00E174D7"/>
    <w:rsid w:val="00E21B46"/>
    <w:rsid w:val="00E4561C"/>
    <w:rsid w:val="00E50A92"/>
    <w:rsid w:val="00E6475D"/>
    <w:rsid w:val="00E64EB9"/>
    <w:rsid w:val="00E73915"/>
    <w:rsid w:val="00E766BB"/>
    <w:rsid w:val="00E7790F"/>
    <w:rsid w:val="00E77BD3"/>
    <w:rsid w:val="00E815CC"/>
    <w:rsid w:val="00E81D7D"/>
    <w:rsid w:val="00E85129"/>
    <w:rsid w:val="00E875F1"/>
    <w:rsid w:val="00E94A67"/>
    <w:rsid w:val="00E94FE7"/>
    <w:rsid w:val="00EA7899"/>
    <w:rsid w:val="00EC0E65"/>
    <w:rsid w:val="00EC122E"/>
    <w:rsid w:val="00EC1EB4"/>
    <w:rsid w:val="00EC5D34"/>
    <w:rsid w:val="00EC6389"/>
    <w:rsid w:val="00ED2FCE"/>
    <w:rsid w:val="00ED4713"/>
    <w:rsid w:val="00ED5444"/>
    <w:rsid w:val="00ED753A"/>
    <w:rsid w:val="00EE2005"/>
    <w:rsid w:val="00EE261F"/>
    <w:rsid w:val="00EF0C9A"/>
    <w:rsid w:val="00EF7CDE"/>
    <w:rsid w:val="00F21B0B"/>
    <w:rsid w:val="00F22639"/>
    <w:rsid w:val="00F22E85"/>
    <w:rsid w:val="00F26AC5"/>
    <w:rsid w:val="00F26D89"/>
    <w:rsid w:val="00F40FC3"/>
    <w:rsid w:val="00F50E68"/>
    <w:rsid w:val="00F53C4F"/>
    <w:rsid w:val="00F67C7F"/>
    <w:rsid w:val="00F779EF"/>
    <w:rsid w:val="00F90240"/>
    <w:rsid w:val="00F934CE"/>
    <w:rsid w:val="00F96EE1"/>
    <w:rsid w:val="00F97119"/>
    <w:rsid w:val="00F979B6"/>
    <w:rsid w:val="00FA4F0C"/>
    <w:rsid w:val="00FA589E"/>
    <w:rsid w:val="00FB4DAD"/>
    <w:rsid w:val="00FC08C3"/>
    <w:rsid w:val="00FC14CD"/>
    <w:rsid w:val="00FD1289"/>
    <w:rsid w:val="00FD3897"/>
    <w:rsid w:val="00FE0AC3"/>
    <w:rsid w:val="00FE162D"/>
    <w:rsid w:val="00FE1B4B"/>
    <w:rsid w:val="00FE340F"/>
    <w:rsid w:val="00FE3627"/>
    <w:rsid w:val="00FE4E7E"/>
    <w:rsid w:val="00FF4292"/>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74B2BE0"/>
  <w14:defaultImageDpi w14:val="300"/>
  <w15:docId w15:val="{37B34116-C291-460F-9154-235D8866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keepNext/>
      <w:outlineLvl w:val="3"/>
    </w:pPr>
    <w:rPr>
      <w:rFonts w:ascii="Garamond" w:hAnsi="Garamond"/>
      <w:b/>
      <w:bCs/>
      <w:i/>
      <w:iCs/>
      <w:sz w:val="22"/>
    </w:rPr>
  </w:style>
  <w:style w:type="paragraph" w:styleId="Heading5">
    <w:name w:val="heading 5"/>
    <w:basedOn w:val="Normal"/>
    <w:next w:val="Normal"/>
    <w:qFormat/>
    <w:pPr>
      <w:keepNext/>
      <w:pBdr>
        <w:top w:val="double" w:sz="4" w:space="1" w:color="auto"/>
      </w:pBdr>
      <w:outlineLvl w:val="4"/>
    </w:pPr>
    <w:rPr>
      <w:rFonts w:ascii="Garamond" w:hAnsi="Garamond"/>
      <w:b/>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SBodyStand-Just-11stLnIndnt">
    <w:name w:val="WS _Body Stand-Just-1&quot; 1st Ln Indnt"/>
    <w:aliases w:val="B1"/>
    <w:basedOn w:val="Normal"/>
    <w:pPr>
      <w:spacing w:after="240"/>
      <w:ind w:firstLine="1440"/>
      <w:jc w:val="both"/>
    </w:pPr>
  </w:style>
  <w:style w:type="paragraph" w:customStyle="1" w:styleId="WSBodyStand-Just-11stLnIndnt-DS">
    <w:name w:val="WS _Body Stand-Just-1&quot; 1st Ln Indnt-DS"/>
    <w:aliases w:val="B2"/>
    <w:basedOn w:val="Normal"/>
    <w:pPr>
      <w:spacing w:line="480" w:lineRule="auto"/>
      <w:ind w:firstLine="1440"/>
      <w:jc w:val="both"/>
    </w:pPr>
  </w:style>
  <w:style w:type="paragraph" w:customStyle="1" w:styleId="WSBody-Just">
    <w:name w:val="WS Body-Just"/>
    <w:aliases w:val="B3"/>
    <w:basedOn w:val="Normal"/>
    <w:pPr>
      <w:spacing w:after="240"/>
      <w:jc w:val="both"/>
    </w:pPr>
  </w:style>
  <w:style w:type="paragraph" w:customStyle="1" w:styleId="WSBody-Just-51stLnIndnt">
    <w:name w:val="WS Body-Just-.5&quot; 1st Ln Indnt"/>
    <w:aliases w:val="B4"/>
    <w:basedOn w:val="Normal"/>
    <w:pPr>
      <w:spacing w:after="240"/>
      <w:ind w:firstLine="720"/>
      <w:jc w:val="both"/>
    </w:pPr>
  </w:style>
  <w:style w:type="paragraph" w:customStyle="1" w:styleId="WSBody-Just-51stLnIndnt-DS">
    <w:name w:val="WS Body-Just-.5&quot; 1st Ln Indnt-DS"/>
    <w:aliases w:val="B5"/>
    <w:basedOn w:val="Normal"/>
    <w:pPr>
      <w:spacing w:line="480" w:lineRule="auto"/>
      <w:ind w:firstLine="720"/>
      <w:jc w:val="both"/>
    </w:pPr>
  </w:style>
  <w:style w:type="paragraph" w:customStyle="1" w:styleId="WSBody-Just-DS">
    <w:name w:val="WS Body-Just-DS"/>
    <w:aliases w:val="B6"/>
    <w:basedOn w:val="Normal"/>
    <w:pPr>
      <w:spacing w:line="480" w:lineRule="auto"/>
      <w:jc w:val="both"/>
    </w:pPr>
  </w:style>
  <w:style w:type="paragraph" w:customStyle="1" w:styleId="WSBullet-1HngIndnt">
    <w:name w:val="WS Bullet-1&quot; Hng Indnt"/>
    <w:aliases w:val="BL1"/>
    <w:basedOn w:val="Normal"/>
    <w:pPr>
      <w:numPr>
        <w:numId w:val="3"/>
      </w:numPr>
      <w:tabs>
        <w:tab w:val="clear" w:pos="360"/>
      </w:tabs>
      <w:spacing w:after="240"/>
      <w:ind w:left="2160" w:hanging="720"/>
      <w:jc w:val="both"/>
    </w:pPr>
  </w:style>
  <w:style w:type="paragraph" w:customStyle="1" w:styleId="WSBullet-1HngIndnt-DS">
    <w:name w:val="WS Bullet-1&quot; Hng Indnt-DS"/>
    <w:aliases w:val="BL2"/>
    <w:basedOn w:val="Normal"/>
    <w:pPr>
      <w:numPr>
        <w:numId w:val="4"/>
      </w:numPr>
      <w:tabs>
        <w:tab w:val="clear" w:pos="360"/>
      </w:tabs>
      <w:spacing w:after="240" w:line="480" w:lineRule="auto"/>
      <w:ind w:left="2160" w:hanging="720"/>
      <w:jc w:val="both"/>
    </w:pPr>
  </w:style>
  <w:style w:type="paragraph" w:customStyle="1" w:styleId="WSCapt-Ctr-Caps-Bold">
    <w:name w:val="WS Capt-Ctr-Caps-Bold"/>
    <w:aliases w:val="C1"/>
    <w:basedOn w:val="Normal"/>
    <w:next w:val="WSBodyStand-Just-11stLnIndnt"/>
    <w:pPr>
      <w:keepNext/>
      <w:spacing w:after="240"/>
      <w:jc w:val="center"/>
    </w:pPr>
    <w:rPr>
      <w:rFonts w:ascii="Times New Roman Bold" w:hAnsi="Times New Roman Bold"/>
      <w:b/>
      <w:caps/>
    </w:rPr>
  </w:style>
  <w:style w:type="paragraph" w:customStyle="1" w:styleId="WSCapt-Lft-5Indnt-Bold">
    <w:name w:val="WS Capt-Lft-.5&quot; Indnt-Bold"/>
    <w:aliases w:val="C2"/>
    <w:basedOn w:val="Normal"/>
    <w:next w:val="WSBodyStand-Just-11stLnIndnt"/>
    <w:pPr>
      <w:keepNext/>
      <w:spacing w:after="240"/>
      <w:ind w:left="720"/>
    </w:pPr>
    <w:rPr>
      <w:rFonts w:ascii="Times New Roman Bold" w:hAnsi="Times New Roman Bold"/>
      <w:b/>
    </w:rPr>
  </w:style>
  <w:style w:type="paragraph" w:customStyle="1" w:styleId="WSHd-5LftIndnt-Bold-Ital">
    <w:name w:val="WS Hd-.5&quot; Lft Indnt-Bold-Ital"/>
    <w:aliases w:val="H1"/>
    <w:basedOn w:val="Normal"/>
    <w:next w:val="WSBodyStand-Just-11stLnIndnt"/>
    <w:pPr>
      <w:spacing w:after="240"/>
      <w:ind w:left="720"/>
    </w:pPr>
    <w:rPr>
      <w:rFonts w:ascii="Times New Roman Bold" w:hAnsi="Times New Roman Bold"/>
      <w:b/>
      <w:i/>
    </w:rPr>
  </w:style>
  <w:style w:type="paragraph" w:customStyle="1" w:styleId="WSHd-Lft-18ptFt-SCaps-Brder">
    <w:name w:val="WS Hd-Lft-18ptFt-SCaps-Brder"/>
    <w:aliases w:val="H2"/>
    <w:basedOn w:val="Normal"/>
    <w:next w:val="WSBodyStand-Just-11stLnIndnt"/>
    <w:pPr>
      <w:pBdr>
        <w:bottom w:val="single" w:sz="4" w:space="1" w:color="auto"/>
      </w:pBdr>
    </w:pPr>
    <w:rPr>
      <w:b/>
      <w:smallCaps/>
      <w:spacing w:val="12"/>
      <w:sz w:val="36"/>
    </w:rPr>
  </w:style>
  <w:style w:type="paragraph" w:customStyle="1" w:styleId="WSHd-Rght-14ptFt-SCaps-Bold">
    <w:name w:val="WS Hd-Rght-14ptFt-SCaps-Bold"/>
    <w:aliases w:val="H3"/>
    <w:basedOn w:val="Normal"/>
    <w:next w:val="WSBodyStand-Just-11stLnIndnt"/>
    <w:pPr>
      <w:spacing w:after="240"/>
      <w:jc w:val="right"/>
    </w:pPr>
    <w:rPr>
      <w:rFonts w:ascii="Times New Roman Bold" w:hAnsi="Times New Roman Bold"/>
      <w:b/>
      <w:smallCaps/>
      <w:sz w:val="28"/>
    </w:rPr>
  </w:style>
  <w:style w:type="paragraph" w:customStyle="1" w:styleId="WSIndent-Just-5Indnt">
    <w:name w:val="WS Indent-Just-.5&quot; Indnt"/>
    <w:aliases w:val="I1"/>
    <w:basedOn w:val="Normal"/>
    <w:pPr>
      <w:spacing w:after="240"/>
      <w:ind w:left="720"/>
      <w:jc w:val="both"/>
    </w:pPr>
  </w:style>
  <w:style w:type="paragraph" w:customStyle="1" w:styleId="WSIndent-Just-5Indnt-DS">
    <w:name w:val="WS Indent-Just-.5&quot; Indnt-DS"/>
    <w:aliases w:val="I2"/>
    <w:basedOn w:val="Normal"/>
    <w:pPr>
      <w:spacing w:line="480" w:lineRule="auto"/>
      <w:ind w:left="720"/>
      <w:jc w:val="both"/>
    </w:pPr>
  </w:style>
  <w:style w:type="paragraph" w:customStyle="1" w:styleId="WSIndent-Just-5LftIndnt-51stLnIndnt">
    <w:name w:val="WS Indent-Just-.5&quot; Lft Indnt-.5 1st Ln Indnt"/>
    <w:aliases w:val="I3"/>
    <w:basedOn w:val="Normal"/>
    <w:pPr>
      <w:spacing w:after="240"/>
      <w:ind w:left="720" w:right="720" w:firstLine="720"/>
      <w:jc w:val="both"/>
    </w:pPr>
  </w:style>
  <w:style w:type="paragraph" w:customStyle="1" w:styleId="WSIndent-Just-5LftIndnt-51stLnIndnt-DS">
    <w:name w:val="WS Indent-Just-.5&quot; Lft Indnt-.5&quot; 1st Ln Indnt-DS"/>
    <w:aliases w:val="I4"/>
    <w:basedOn w:val="Normal"/>
    <w:pPr>
      <w:spacing w:line="480" w:lineRule="auto"/>
      <w:ind w:left="720" w:firstLine="720"/>
      <w:jc w:val="both"/>
    </w:pPr>
  </w:style>
  <w:style w:type="paragraph" w:customStyle="1" w:styleId="WSIndent-Just-5LftRghtIndnt-51stLnIndnt-DS">
    <w:name w:val="WS Indent-Just-.5&quot; Lft+Rght Indnt-.5 1st Ln Indnt-DS"/>
    <w:aliases w:val="I5"/>
    <w:basedOn w:val="Normal"/>
    <w:pPr>
      <w:spacing w:line="480" w:lineRule="auto"/>
      <w:ind w:left="720" w:right="720" w:firstLine="720"/>
      <w:jc w:val="both"/>
    </w:pPr>
  </w:style>
  <w:style w:type="paragraph" w:customStyle="1" w:styleId="WSQuote-1LftRghtIndnt">
    <w:name w:val="WS Quote-1&quot;Lft+Rght Indnt"/>
    <w:aliases w:val="Q1"/>
    <w:basedOn w:val="Normal"/>
    <w:pPr>
      <w:spacing w:after="240"/>
      <w:ind w:left="1440" w:right="1440"/>
    </w:pPr>
  </w:style>
  <w:style w:type="paragraph" w:customStyle="1" w:styleId="WSSignature-35LftIndnt-RghtTab">
    <w:name w:val="WS Signature-3.5&quot; Lft Indnt-Rght Tab"/>
    <w:aliases w:val="S1"/>
    <w:basedOn w:val="Normal"/>
    <w:pPr>
      <w:tabs>
        <w:tab w:val="right" w:leader="underscore" w:pos="9360"/>
      </w:tabs>
      <w:spacing w:after="240"/>
      <w:ind w:left="5040"/>
    </w:pPr>
  </w:style>
  <w:style w:type="paragraph" w:customStyle="1" w:styleId="WSTitle-Ctr-14ptFt-Caps-Bold">
    <w:name w:val="WS Title-Ctr-14ptFt-Caps-Bold"/>
    <w:aliases w:val="T1"/>
    <w:basedOn w:val="Normal"/>
    <w:next w:val="WSBodyStand-Just-11stLnIndnt"/>
    <w:pPr>
      <w:keepNext/>
      <w:spacing w:before="120" w:after="240"/>
      <w:jc w:val="center"/>
    </w:pPr>
    <w:rPr>
      <w:rFonts w:ascii="Times New Roman Bold" w:hAnsi="Times New Roman Bold"/>
      <w:b/>
      <w:caps/>
      <w:sz w:val="28"/>
    </w:rPr>
  </w:style>
  <w:style w:type="paragraph" w:customStyle="1" w:styleId="WSTitle-Lft-5Indnt-Bold-Ital">
    <w:name w:val="WS Title-Lft-.5&quot; Indnt-Bold-Ital"/>
    <w:aliases w:val="T2"/>
    <w:basedOn w:val="Normal"/>
    <w:next w:val="WSBodyStand-Just-11stLnIndnt"/>
    <w:pPr>
      <w:keepNext/>
      <w:spacing w:after="240"/>
      <w:ind w:left="720"/>
    </w:pPr>
    <w:rPr>
      <w:rFonts w:ascii="Times New Roman Bold" w:hAnsi="Times New Roman Bold"/>
      <w:b/>
      <w:i/>
    </w:rPr>
  </w:style>
  <w:style w:type="paragraph" w:customStyle="1" w:styleId="WSTitle-Lft-SCaps-Bold">
    <w:name w:val="WS Title-Lft-SCaps-Bold"/>
    <w:aliases w:val="T3"/>
    <w:basedOn w:val="Normal"/>
    <w:next w:val="WSBodyStand-Just-11stLnIndnt"/>
    <w:pPr>
      <w:keepNext/>
      <w:spacing w:before="240" w:after="120"/>
    </w:pPr>
    <w:rPr>
      <w:rFonts w:ascii="Times New Roman Bold" w:hAnsi="Times New Roman Bold"/>
      <w:b/>
      <w:smallCaps/>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pBdr>
        <w:top w:val="thinThickSmallGap" w:sz="24" w:space="1" w:color="auto"/>
      </w:pBdr>
      <w:jc w:val="center"/>
    </w:pPr>
    <w:rPr>
      <w:bCs/>
      <w:sz w:val="28"/>
    </w:rPr>
  </w:style>
  <w:style w:type="paragraph" w:styleId="BodyText">
    <w:name w:val="Body Text"/>
    <w:basedOn w:val="Normal"/>
    <w:pPr>
      <w:pBdr>
        <w:top w:val="double" w:sz="2" w:space="1" w:color="auto"/>
      </w:pBdr>
    </w:pPr>
    <w:rPr>
      <w:rFonts w:ascii="Garamond" w:hAnsi="Garamond"/>
      <w:sz w:val="22"/>
    </w:rPr>
  </w:style>
  <w:style w:type="character" w:styleId="PageNumber">
    <w:name w:val="page number"/>
    <w:basedOn w:val="DefaultParagraphFont"/>
  </w:style>
  <w:style w:type="paragraph" w:styleId="BodyText2">
    <w:name w:val="Body Text 2"/>
    <w:basedOn w:val="Normal"/>
    <w:rPr>
      <w:rFonts w:ascii="Garamond" w:hAnsi="Garamond"/>
      <w:sz w:val="22"/>
    </w:rPr>
  </w:style>
  <w:style w:type="paragraph" w:styleId="BodyText3">
    <w:name w:val="Body Text 3"/>
    <w:basedOn w:val="Normal"/>
    <w:pPr>
      <w:pBdr>
        <w:top w:val="double" w:sz="4" w:space="1" w:color="auto"/>
      </w:pBdr>
    </w:pPr>
    <w:rPr>
      <w:rFonts w:ascii="Garamond" w:hAnsi="Garamond"/>
      <w:sz w:val="22"/>
      <w:szCs w:val="24"/>
    </w:rPr>
  </w:style>
  <w:style w:type="character" w:styleId="Hyperlink">
    <w:name w:val="Hyperlink"/>
    <w:uiPriority w:val="99"/>
    <w:unhideWhenUsed/>
    <w:rsid w:val="007F0A21"/>
    <w:rPr>
      <w:color w:val="0000FF"/>
      <w:u w:val="single"/>
    </w:rPr>
  </w:style>
  <w:style w:type="paragraph" w:styleId="BalloonText">
    <w:name w:val="Balloon Text"/>
    <w:basedOn w:val="Normal"/>
    <w:link w:val="BalloonTextChar"/>
    <w:uiPriority w:val="99"/>
    <w:semiHidden/>
    <w:unhideWhenUsed/>
    <w:rsid w:val="00047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75AB"/>
    <w:rPr>
      <w:rFonts w:ascii="Lucida Grande" w:hAnsi="Lucida Grande" w:cs="Lucida Grande"/>
      <w:sz w:val="18"/>
      <w:szCs w:val="18"/>
    </w:rPr>
  </w:style>
  <w:style w:type="character" w:styleId="FollowedHyperlink">
    <w:name w:val="FollowedHyperlink"/>
    <w:basedOn w:val="DefaultParagraphFont"/>
    <w:uiPriority w:val="99"/>
    <w:semiHidden/>
    <w:unhideWhenUsed/>
    <w:rsid w:val="003E61A5"/>
    <w:rPr>
      <w:color w:val="800080" w:themeColor="followedHyperlink"/>
      <w:u w:val="single"/>
    </w:rPr>
  </w:style>
  <w:style w:type="paragraph" w:styleId="ListParagraph">
    <w:name w:val="List Paragraph"/>
    <w:basedOn w:val="Normal"/>
    <w:uiPriority w:val="72"/>
    <w:rsid w:val="003E61A5"/>
    <w:pPr>
      <w:ind w:left="720"/>
      <w:contextualSpacing/>
    </w:pPr>
  </w:style>
  <w:style w:type="table" w:styleId="TableGrid">
    <w:name w:val="Table Grid"/>
    <w:basedOn w:val="TableNormal"/>
    <w:uiPriority w:val="59"/>
    <w:rsid w:val="00665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5D34"/>
    <w:rPr>
      <w:sz w:val="16"/>
      <w:szCs w:val="16"/>
    </w:rPr>
  </w:style>
  <w:style w:type="paragraph" w:styleId="CommentText">
    <w:name w:val="annotation text"/>
    <w:basedOn w:val="Normal"/>
    <w:link w:val="CommentTextChar"/>
    <w:uiPriority w:val="99"/>
    <w:semiHidden/>
    <w:unhideWhenUsed/>
    <w:rsid w:val="00EC5D34"/>
    <w:rPr>
      <w:sz w:val="20"/>
    </w:rPr>
  </w:style>
  <w:style w:type="character" w:customStyle="1" w:styleId="CommentTextChar">
    <w:name w:val="Comment Text Char"/>
    <w:basedOn w:val="DefaultParagraphFont"/>
    <w:link w:val="CommentText"/>
    <w:uiPriority w:val="99"/>
    <w:semiHidden/>
    <w:rsid w:val="00EC5D34"/>
  </w:style>
  <w:style w:type="paragraph" w:styleId="CommentSubject">
    <w:name w:val="annotation subject"/>
    <w:basedOn w:val="CommentText"/>
    <w:next w:val="CommentText"/>
    <w:link w:val="CommentSubjectChar"/>
    <w:uiPriority w:val="99"/>
    <w:semiHidden/>
    <w:unhideWhenUsed/>
    <w:rsid w:val="00EC5D34"/>
    <w:rPr>
      <w:b/>
      <w:bCs/>
    </w:rPr>
  </w:style>
  <w:style w:type="character" w:customStyle="1" w:styleId="CommentSubjectChar">
    <w:name w:val="Comment Subject Char"/>
    <w:basedOn w:val="CommentTextChar"/>
    <w:link w:val="CommentSubject"/>
    <w:uiPriority w:val="99"/>
    <w:semiHidden/>
    <w:rsid w:val="00EC5D34"/>
    <w:rPr>
      <w:b/>
      <w:bCs/>
    </w:rPr>
  </w:style>
  <w:style w:type="paragraph" w:styleId="FootnoteText">
    <w:name w:val="footnote text"/>
    <w:basedOn w:val="Normal"/>
    <w:link w:val="FootnoteTextChar"/>
    <w:rsid w:val="001D67DF"/>
    <w:rPr>
      <w:szCs w:val="24"/>
    </w:rPr>
  </w:style>
  <w:style w:type="character" w:customStyle="1" w:styleId="FootnoteTextChar">
    <w:name w:val="Footnote Text Char"/>
    <w:basedOn w:val="DefaultParagraphFont"/>
    <w:link w:val="FootnoteText"/>
    <w:rsid w:val="001D67DF"/>
    <w:rPr>
      <w:sz w:val="24"/>
      <w:szCs w:val="24"/>
    </w:rPr>
  </w:style>
  <w:style w:type="character" w:styleId="FootnoteReference">
    <w:name w:val="footnote reference"/>
    <w:rsid w:val="001D6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4656">
      <w:bodyDiv w:val="1"/>
      <w:marLeft w:val="0"/>
      <w:marRight w:val="0"/>
      <w:marTop w:val="0"/>
      <w:marBottom w:val="0"/>
      <w:divBdr>
        <w:top w:val="none" w:sz="0" w:space="0" w:color="auto"/>
        <w:left w:val="none" w:sz="0" w:space="0" w:color="auto"/>
        <w:bottom w:val="none" w:sz="0" w:space="0" w:color="auto"/>
        <w:right w:val="none" w:sz="0" w:space="0" w:color="auto"/>
      </w:divBdr>
    </w:div>
    <w:div w:id="453864933">
      <w:bodyDiv w:val="1"/>
      <w:marLeft w:val="0"/>
      <w:marRight w:val="0"/>
      <w:marTop w:val="0"/>
      <w:marBottom w:val="0"/>
      <w:divBdr>
        <w:top w:val="none" w:sz="0" w:space="0" w:color="auto"/>
        <w:left w:val="none" w:sz="0" w:space="0" w:color="auto"/>
        <w:bottom w:val="none" w:sz="0" w:space="0" w:color="auto"/>
        <w:right w:val="none" w:sz="0" w:space="0" w:color="auto"/>
      </w:divBdr>
    </w:div>
    <w:div w:id="583533158">
      <w:bodyDiv w:val="1"/>
      <w:marLeft w:val="0"/>
      <w:marRight w:val="0"/>
      <w:marTop w:val="0"/>
      <w:marBottom w:val="0"/>
      <w:divBdr>
        <w:top w:val="none" w:sz="0" w:space="0" w:color="auto"/>
        <w:left w:val="none" w:sz="0" w:space="0" w:color="auto"/>
        <w:bottom w:val="none" w:sz="0" w:space="0" w:color="auto"/>
        <w:right w:val="none" w:sz="0" w:space="0" w:color="auto"/>
      </w:divBdr>
      <w:divsChild>
        <w:div w:id="416291336">
          <w:marLeft w:val="0"/>
          <w:marRight w:val="0"/>
          <w:marTop w:val="450"/>
          <w:marBottom w:val="0"/>
          <w:divBdr>
            <w:top w:val="none" w:sz="0" w:space="0" w:color="auto"/>
            <w:left w:val="none" w:sz="0" w:space="0" w:color="auto"/>
            <w:bottom w:val="none" w:sz="0" w:space="0" w:color="auto"/>
            <w:right w:val="none" w:sz="0" w:space="0" w:color="auto"/>
          </w:divBdr>
          <w:divsChild>
            <w:div w:id="5541260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5962521">
      <w:bodyDiv w:val="1"/>
      <w:marLeft w:val="0"/>
      <w:marRight w:val="0"/>
      <w:marTop w:val="0"/>
      <w:marBottom w:val="0"/>
      <w:divBdr>
        <w:top w:val="none" w:sz="0" w:space="0" w:color="auto"/>
        <w:left w:val="none" w:sz="0" w:space="0" w:color="auto"/>
        <w:bottom w:val="none" w:sz="0" w:space="0" w:color="auto"/>
        <w:right w:val="none" w:sz="0" w:space="0" w:color="auto"/>
      </w:divBdr>
    </w:div>
    <w:div w:id="861088988">
      <w:bodyDiv w:val="1"/>
      <w:marLeft w:val="0"/>
      <w:marRight w:val="0"/>
      <w:marTop w:val="0"/>
      <w:marBottom w:val="0"/>
      <w:divBdr>
        <w:top w:val="none" w:sz="0" w:space="0" w:color="auto"/>
        <w:left w:val="none" w:sz="0" w:space="0" w:color="auto"/>
        <w:bottom w:val="none" w:sz="0" w:space="0" w:color="auto"/>
        <w:right w:val="none" w:sz="0" w:space="0" w:color="auto"/>
      </w:divBdr>
    </w:div>
    <w:div w:id="956331095">
      <w:bodyDiv w:val="1"/>
      <w:marLeft w:val="0"/>
      <w:marRight w:val="0"/>
      <w:marTop w:val="0"/>
      <w:marBottom w:val="0"/>
      <w:divBdr>
        <w:top w:val="none" w:sz="0" w:space="0" w:color="auto"/>
        <w:left w:val="none" w:sz="0" w:space="0" w:color="auto"/>
        <w:bottom w:val="none" w:sz="0" w:space="0" w:color="auto"/>
        <w:right w:val="none" w:sz="0" w:space="0" w:color="auto"/>
      </w:divBdr>
    </w:div>
    <w:div w:id="996300857">
      <w:bodyDiv w:val="1"/>
      <w:marLeft w:val="0"/>
      <w:marRight w:val="0"/>
      <w:marTop w:val="0"/>
      <w:marBottom w:val="0"/>
      <w:divBdr>
        <w:top w:val="none" w:sz="0" w:space="0" w:color="auto"/>
        <w:left w:val="none" w:sz="0" w:space="0" w:color="auto"/>
        <w:bottom w:val="none" w:sz="0" w:space="0" w:color="auto"/>
        <w:right w:val="none" w:sz="0" w:space="0" w:color="auto"/>
      </w:divBdr>
    </w:div>
    <w:div w:id="1146387360">
      <w:bodyDiv w:val="1"/>
      <w:marLeft w:val="0"/>
      <w:marRight w:val="0"/>
      <w:marTop w:val="0"/>
      <w:marBottom w:val="0"/>
      <w:divBdr>
        <w:top w:val="none" w:sz="0" w:space="0" w:color="auto"/>
        <w:left w:val="none" w:sz="0" w:space="0" w:color="auto"/>
        <w:bottom w:val="none" w:sz="0" w:space="0" w:color="auto"/>
        <w:right w:val="none" w:sz="0" w:space="0" w:color="auto"/>
      </w:divBdr>
    </w:div>
    <w:div w:id="1169827507">
      <w:bodyDiv w:val="1"/>
      <w:marLeft w:val="0"/>
      <w:marRight w:val="0"/>
      <w:marTop w:val="0"/>
      <w:marBottom w:val="0"/>
      <w:divBdr>
        <w:top w:val="none" w:sz="0" w:space="0" w:color="auto"/>
        <w:left w:val="none" w:sz="0" w:space="0" w:color="auto"/>
        <w:bottom w:val="none" w:sz="0" w:space="0" w:color="auto"/>
        <w:right w:val="none" w:sz="0" w:space="0" w:color="auto"/>
      </w:divBdr>
    </w:div>
    <w:div w:id="1377118440">
      <w:bodyDiv w:val="1"/>
      <w:marLeft w:val="0"/>
      <w:marRight w:val="0"/>
      <w:marTop w:val="0"/>
      <w:marBottom w:val="0"/>
      <w:divBdr>
        <w:top w:val="none" w:sz="0" w:space="0" w:color="auto"/>
        <w:left w:val="none" w:sz="0" w:space="0" w:color="auto"/>
        <w:bottom w:val="none" w:sz="0" w:space="0" w:color="auto"/>
        <w:right w:val="none" w:sz="0" w:space="0" w:color="auto"/>
      </w:divBdr>
    </w:div>
    <w:div w:id="1578637007">
      <w:bodyDiv w:val="1"/>
      <w:marLeft w:val="0"/>
      <w:marRight w:val="0"/>
      <w:marTop w:val="0"/>
      <w:marBottom w:val="0"/>
      <w:divBdr>
        <w:top w:val="none" w:sz="0" w:space="0" w:color="auto"/>
        <w:left w:val="none" w:sz="0" w:space="0" w:color="auto"/>
        <w:bottom w:val="none" w:sz="0" w:space="0" w:color="auto"/>
        <w:right w:val="none" w:sz="0" w:space="0" w:color="auto"/>
      </w:divBdr>
    </w:div>
    <w:div w:id="2079790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33E8B.8EF0D3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cid:image001.jpg@01D33E8B.8EF0D3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CDBA-81B0-443C-97F2-2A3A017447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2649</Words>
  <Characters>17179</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CDP Revised Resume</vt:lpstr>
    </vt:vector>
  </TitlesOfParts>
  <Company>Winston &amp; Strawn</Company>
  <LinksUpToDate>false</LinksUpToDate>
  <CharactersWithSpaces>19789</CharactersWithSpaces>
  <SharedDoc>false</SharedDoc>
  <HLinks>
    <vt:vector size="18" baseType="variant">
      <vt:variant>
        <vt:i4>7536640</vt:i4>
      </vt:variant>
      <vt:variant>
        <vt:i4>6</vt:i4>
      </vt:variant>
      <vt:variant>
        <vt:i4>0</vt:i4>
      </vt:variant>
      <vt:variant>
        <vt:i4>5</vt:i4>
      </vt:variant>
      <vt:variant>
        <vt:lpwstr>mailto:Patricia_Wilson@baylor.edu</vt:lpwstr>
      </vt:variant>
      <vt:variant>
        <vt:lpwstr/>
      </vt:variant>
      <vt:variant>
        <vt:i4>5374029</vt:i4>
      </vt:variant>
      <vt:variant>
        <vt:i4>3</vt:i4>
      </vt:variant>
      <vt:variant>
        <vt:i4>0</vt:i4>
      </vt:variant>
      <vt:variant>
        <vt:i4>5</vt:i4>
      </vt:variant>
      <vt:variant>
        <vt:lpwstr>mailto:Ron_Beal@baylor.edu</vt:lpwstr>
      </vt:variant>
      <vt:variant>
        <vt:lpwstr/>
      </vt:variant>
      <vt:variant>
        <vt:i4>6291506</vt:i4>
      </vt:variant>
      <vt:variant>
        <vt:i4>0</vt:i4>
      </vt:variant>
      <vt:variant>
        <vt:i4>0</vt:i4>
      </vt:variant>
      <vt:variant>
        <vt:i4>5</vt:i4>
      </vt:variant>
      <vt:variant>
        <vt:lpwstr>http://www.ftc.gov/os/comments/dncpapercomments/04/pma.pdf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CDP Revised Resume</dc:title>
  <dc:subject>900000.11599</dc:subject>
  <dc:creator>DAVIS-POWELL, CONNIE</dc:creator>
  <cp:lastModifiedBy>Ehgotz, Karen</cp:lastModifiedBy>
  <cp:revision>2</cp:revision>
  <cp:lastPrinted>2016-06-15T17:20:00Z</cp:lastPrinted>
  <dcterms:created xsi:type="dcterms:W3CDTF">2022-08-31T13:24:00Z</dcterms:created>
  <dcterms:modified xsi:type="dcterms:W3CDTF">2022-08-31T13:24:00Z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Date">
    <vt:bool>false</vt:bool>
  </property>
  <property fmtid="{D5CDD505-2E9C-101B-9397-08002B2CF9AE}" pid="3" name="SWDocID">
    <vt:lpwstr/>
  </property>
</Properties>
</file>